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2AAF1" w14:textId="1011F6D4" w:rsidR="00FB106A" w:rsidRDefault="00C96D10" w:rsidP="00564B6E">
      <w:pPr>
        <w:jc w:val="center"/>
        <w:rPr>
          <w:rFonts w:ascii="Times New Roman" w:hAnsi="Times New Roman" w:cs="Times New Roman"/>
          <w:b/>
          <w:sz w:val="32"/>
        </w:rPr>
      </w:pPr>
      <w:r w:rsidRPr="00B07ADD">
        <w:rPr>
          <w:rFonts w:ascii="Times New Roman" w:hAnsi="Times New Roman" w:cs="Times New Roman"/>
          <w:b/>
          <w:noProof/>
          <w:sz w:val="32"/>
          <w:lang w:eastAsia="en-IN"/>
        </w:rPr>
        <mc:AlternateContent>
          <mc:Choice Requires="wps">
            <w:drawing>
              <wp:anchor distT="45720" distB="45720" distL="114300" distR="114300" simplePos="0" relativeHeight="251652096" behindDoc="0" locked="0" layoutInCell="1" allowOverlap="1" wp14:anchorId="379B2560" wp14:editId="5D44D818">
                <wp:simplePos x="0" y="0"/>
                <wp:positionH relativeFrom="margin">
                  <wp:posOffset>15240</wp:posOffset>
                </wp:positionH>
                <wp:positionV relativeFrom="paragraph">
                  <wp:posOffset>51435</wp:posOffset>
                </wp:positionV>
                <wp:extent cx="6629400" cy="274320"/>
                <wp:effectExtent l="12700" t="12700" r="12700" b="1778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27432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7BD941BA" w14:textId="4641B193" w:rsidR="00B07ADD" w:rsidRPr="004A766B" w:rsidRDefault="007266F8" w:rsidP="007E192A">
                            <w:pPr>
                              <w:rPr>
                                <w:rFonts w:ascii="Arial" w:hAnsi="Arial" w:cs="Arial"/>
                                <w:color w:val="002060"/>
                                <w:sz w:val="20"/>
                              </w:rPr>
                            </w:pPr>
                            <w:r w:rsidRPr="004A766B">
                              <w:rPr>
                                <w:rFonts w:ascii="Arial" w:hAnsi="Arial" w:cs="Arial"/>
                                <w:color w:val="002060"/>
                                <w:sz w:val="20"/>
                              </w:rPr>
                              <w:t>DOIs:</w:t>
                            </w:r>
                            <w:r w:rsidR="007E16D1">
                              <w:rPr>
                                <w:rFonts w:ascii="Arial" w:hAnsi="Arial" w:cs="Arial"/>
                                <w:color w:val="002060"/>
                                <w:sz w:val="20"/>
                              </w:rPr>
                              <w:tab/>
                            </w:r>
                            <w:r w:rsidR="007E16D1">
                              <w:rPr>
                                <w:rFonts w:ascii="Arial" w:hAnsi="Arial" w:cs="Arial"/>
                                <w:color w:val="002060"/>
                                <w:sz w:val="20"/>
                              </w:rPr>
                              <w:tab/>
                            </w:r>
                            <w:r w:rsidR="007E16D1">
                              <w:rPr>
                                <w:rFonts w:ascii="Arial" w:hAnsi="Arial" w:cs="Arial"/>
                                <w:color w:val="002060"/>
                                <w:sz w:val="20"/>
                              </w:rPr>
                              <w:tab/>
                            </w:r>
                            <w:r w:rsidR="007E16D1">
                              <w:rPr>
                                <w:rFonts w:ascii="Arial" w:hAnsi="Arial" w:cs="Arial"/>
                                <w:color w:val="002060"/>
                                <w:sz w:val="20"/>
                              </w:rPr>
                              <w:tab/>
                            </w:r>
                            <w:r w:rsidR="007E16D1">
                              <w:rPr>
                                <w:rFonts w:ascii="Arial" w:hAnsi="Arial" w:cs="Arial"/>
                                <w:color w:val="002060"/>
                                <w:sz w:val="20"/>
                              </w:rPr>
                              <w:tab/>
                            </w:r>
                            <w:r w:rsidR="007E16D1">
                              <w:rPr>
                                <w:rFonts w:ascii="Arial" w:hAnsi="Arial" w:cs="Arial"/>
                                <w:color w:val="002060"/>
                                <w:sz w:val="20"/>
                              </w:rPr>
                              <w:tab/>
                            </w:r>
                            <w:r w:rsidR="00C87112">
                              <w:rPr>
                                <w:rFonts w:ascii="Arial" w:hAnsi="Arial" w:cs="Arial"/>
                                <w:color w:val="002060"/>
                                <w:sz w:val="20"/>
                              </w:rPr>
                              <w:tab/>
                            </w:r>
                            <w:r w:rsidRPr="004A766B">
                              <w:rPr>
                                <w:rFonts w:ascii="Arial" w:hAnsi="Arial" w:cs="Arial"/>
                                <w:color w:val="002060"/>
                                <w:sz w:val="20"/>
                              </w:rPr>
                              <w:t>--</w:t>
                            </w:r>
                            <w:r w:rsidR="005B1AE0" w:rsidRPr="004A766B">
                              <w:rPr>
                                <w:rFonts w:ascii="Arial" w:hAnsi="Arial" w:cs="Arial"/>
                                <w:color w:val="002060"/>
                                <w:sz w:val="20"/>
                              </w:rPr>
                              <w:t>:</w:t>
                            </w:r>
                            <w:r w:rsidR="008C1306" w:rsidRPr="004A766B">
                              <w:rPr>
                                <w:rFonts w:ascii="Arial" w:hAnsi="Arial" w:cs="Arial"/>
                                <w:color w:val="002060"/>
                                <w:sz w:val="20"/>
                              </w:rPr>
                              <w:t>--</w:t>
                            </w:r>
                            <w:r w:rsidRPr="004A766B">
                              <w:rPr>
                                <w:rFonts w:ascii="Arial" w:hAnsi="Arial" w:cs="Arial"/>
                                <w:color w:val="002060"/>
                                <w:sz w:val="20"/>
                              </w:rPr>
                              <w:t xml:space="preserve">     </w:t>
                            </w:r>
                            <w:r w:rsidR="00A06C01" w:rsidRPr="004A766B">
                              <w:rPr>
                                <w:rFonts w:ascii="Arial" w:hAnsi="Arial" w:cs="Arial"/>
                                <w:color w:val="002060"/>
                                <w:sz w:val="20"/>
                              </w:rPr>
                              <w:t xml:space="preserve">   </w:t>
                            </w:r>
                            <w:r w:rsidR="004E6AA1">
                              <w:rPr>
                                <w:rFonts w:ascii="Arial" w:hAnsi="Arial" w:cs="Arial"/>
                                <w:color w:val="002060"/>
                                <w:sz w:val="20"/>
                              </w:rPr>
                              <w:t xml:space="preserve">       </w:t>
                            </w:r>
                            <w:r w:rsidR="008C1306" w:rsidRPr="004A766B">
                              <w:rPr>
                                <w:rFonts w:ascii="Arial" w:hAnsi="Arial" w:cs="Arial"/>
                                <w:color w:val="002060"/>
                                <w:sz w:val="20"/>
                              </w:rPr>
                              <w:t xml:space="preserve">    </w:t>
                            </w:r>
                            <w:r w:rsidR="00F764E0">
                              <w:rPr>
                                <w:rFonts w:ascii="Arial" w:hAnsi="Arial" w:cs="Arial"/>
                                <w:color w:val="002060"/>
                                <w:sz w:val="20"/>
                              </w:rPr>
                              <w:t xml:space="preserve">       </w:t>
                            </w:r>
                            <w:r w:rsidR="008C1306" w:rsidRPr="004A766B">
                              <w:rPr>
                                <w:rFonts w:ascii="Arial" w:hAnsi="Arial" w:cs="Arial"/>
                                <w:color w:val="002060"/>
                                <w:sz w:val="20"/>
                              </w:rPr>
                              <w:t xml:space="preserve">  </w:t>
                            </w:r>
                            <w:r w:rsidR="00C87112">
                              <w:rPr>
                                <w:rFonts w:ascii="Arial" w:hAnsi="Arial" w:cs="Arial"/>
                                <w:color w:val="002060"/>
                                <w:sz w:val="20"/>
                              </w:rPr>
                              <w:tab/>
                            </w:r>
                            <w:r w:rsidR="00C87112">
                              <w:rPr>
                                <w:rFonts w:ascii="Arial" w:hAnsi="Arial" w:cs="Arial"/>
                                <w:color w:val="002060"/>
                                <w:sz w:val="20"/>
                              </w:rPr>
                              <w:tab/>
                            </w:r>
                            <w:r w:rsidR="004E6AA1" w:rsidRPr="004E6AA1">
                              <w:rPr>
                                <w:rFonts w:ascii="Arial" w:hAnsi="Arial" w:cs="Arial"/>
                                <w:color w:val="002060"/>
                                <w:sz w:val="20"/>
                              </w:rPr>
                              <w:t>Research Paper / Article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79B2560" id="_x0000_t202" coordsize="21600,21600" o:spt="202" path="m,l,21600r21600,l21600,xe">
                <v:stroke joinstyle="miter"/>
                <v:path gradientshapeok="t" o:connecttype="rect"/>
              </v:shapetype>
              <v:shape id="Text Box 2" o:spid="_x0000_s1026" type="#_x0000_t202" style="position:absolute;left:0;text-align:left;margin-left:1.2pt;margin-top:4.05pt;width:522pt;height:21.6pt;z-index:2516520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" fillcolor="white [3201]" strokecolor="#4f81bd [3204]" strokeweight="2pt">
                <v:textbox>
                  <w:txbxContent>
                    <w:p w14:paraId="7BD941BA" w14:textId="4641B193" w:rsidR="00B07ADD" w:rsidRPr="004A766B" w:rsidRDefault="007266F8" w:rsidP="007E192A">
                      <w:pPr>
                        <w:rPr>
                          <w:rFonts w:ascii="Arial" w:hAnsi="Arial" w:cs="Arial"/>
                          <w:color w:val="002060"/>
                          <w:sz w:val="20"/>
                        </w:rPr>
                      </w:pPr>
                      <w:r w:rsidRPr="004A766B">
                        <w:rPr>
                          <w:rFonts w:ascii="Arial" w:hAnsi="Arial" w:cs="Arial"/>
                          <w:color w:val="002060"/>
                          <w:sz w:val="20"/>
                        </w:rPr>
                        <w:t>DOIs:</w:t>
                      </w:r>
                      <w:r w:rsidR="007E16D1">
                        <w:rPr>
                          <w:rFonts w:ascii="Arial" w:hAnsi="Arial" w:cs="Arial"/>
                          <w:color w:val="002060"/>
                          <w:sz w:val="20"/>
                        </w:rPr>
                        <w:tab/>
                      </w:r>
                      <w:r w:rsidR="007E16D1">
                        <w:rPr>
                          <w:rFonts w:ascii="Arial" w:hAnsi="Arial" w:cs="Arial"/>
                          <w:color w:val="002060"/>
                          <w:sz w:val="20"/>
                        </w:rPr>
                        <w:tab/>
                      </w:r>
                      <w:r w:rsidR="007E16D1">
                        <w:rPr>
                          <w:rFonts w:ascii="Arial" w:hAnsi="Arial" w:cs="Arial"/>
                          <w:color w:val="002060"/>
                          <w:sz w:val="20"/>
                        </w:rPr>
                        <w:tab/>
                      </w:r>
                      <w:r w:rsidR="007E16D1">
                        <w:rPr>
                          <w:rFonts w:ascii="Arial" w:hAnsi="Arial" w:cs="Arial"/>
                          <w:color w:val="002060"/>
                          <w:sz w:val="20"/>
                        </w:rPr>
                        <w:tab/>
                      </w:r>
                      <w:r w:rsidR="007E16D1">
                        <w:rPr>
                          <w:rFonts w:ascii="Arial" w:hAnsi="Arial" w:cs="Arial"/>
                          <w:color w:val="002060"/>
                          <w:sz w:val="20"/>
                        </w:rPr>
                        <w:tab/>
                      </w:r>
                      <w:r w:rsidR="007E16D1">
                        <w:rPr>
                          <w:rFonts w:ascii="Arial" w:hAnsi="Arial" w:cs="Arial"/>
                          <w:color w:val="002060"/>
                          <w:sz w:val="20"/>
                        </w:rPr>
                        <w:tab/>
                      </w:r>
                      <w:r w:rsidR="00C87112">
                        <w:rPr>
                          <w:rFonts w:ascii="Arial" w:hAnsi="Arial" w:cs="Arial"/>
                          <w:color w:val="002060"/>
                          <w:sz w:val="20"/>
                        </w:rPr>
                        <w:tab/>
                      </w:r>
                      <w:r w:rsidRPr="004A766B">
                        <w:rPr>
                          <w:rFonts w:ascii="Arial" w:hAnsi="Arial" w:cs="Arial"/>
                          <w:color w:val="002060"/>
                          <w:sz w:val="20"/>
                        </w:rPr>
                        <w:t>--</w:t>
                      </w:r>
                      <w:r w:rsidR="005B1AE0" w:rsidRPr="004A766B">
                        <w:rPr>
                          <w:rFonts w:ascii="Arial" w:hAnsi="Arial" w:cs="Arial"/>
                          <w:color w:val="002060"/>
                          <w:sz w:val="20"/>
                        </w:rPr>
                        <w:t>:</w:t>
                      </w:r>
                      <w:r w:rsidR="008C1306" w:rsidRPr="004A766B">
                        <w:rPr>
                          <w:rFonts w:ascii="Arial" w:hAnsi="Arial" w:cs="Arial"/>
                          <w:color w:val="002060"/>
                          <w:sz w:val="20"/>
                        </w:rPr>
                        <w:t>--</w:t>
                      </w:r>
                      <w:r w:rsidRPr="004A766B">
                        <w:rPr>
                          <w:rFonts w:ascii="Arial" w:hAnsi="Arial" w:cs="Arial"/>
                          <w:color w:val="002060"/>
                          <w:sz w:val="20"/>
                        </w:rPr>
                        <w:t xml:space="preserve">     </w:t>
                      </w:r>
                      <w:r w:rsidR="00A06C01" w:rsidRPr="004A766B">
                        <w:rPr>
                          <w:rFonts w:ascii="Arial" w:hAnsi="Arial" w:cs="Arial"/>
                          <w:color w:val="002060"/>
                          <w:sz w:val="20"/>
                        </w:rPr>
                        <w:t xml:space="preserve">   </w:t>
                      </w:r>
                      <w:r w:rsidR="004E6AA1">
                        <w:rPr>
                          <w:rFonts w:ascii="Arial" w:hAnsi="Arial" w:cs="Arial"/>
                          <w:color w:val="002060"/>
                          <w:sz w:val="20"/>
                        </w:rPr>
                        <w:t xml:space="preserve">       </w:t>
                      </w:r>
                      <w:r w:rsidR="008C1306" w:rsidRPr="004A766B">
                        <w:rPr>
                          <w:rFonts w:ascii="Arial" w:hAnsi="Arial" w:cs="Arial"/>
                          <w:color w:val="002060"/>
                          <w:sz w:val="20"/>
                        </w:rPr>
                        <w:t xml:space="preserve">    </w:t>
                      </w:r>
                      <w:r w:rsidR="00F764E0">
                        <w:rPr>
                          <w:rFonts w:ascii="Arial" w:hAnsi="Arial" w:cs="Arial"/>
                          <w:color w:val="002060"/>
                          <w:sz w:val="20"/>
                        </w:rPr>
                        <w:t xml:space="preserve">       </w:t>
                      </w:r>
                      <w:r w:rsidR="008C1306" w:rsidRPr="004A766B">
                        <w:rPr>
                          <w:rFonts w:ascii="Arial" w:hAnsi="Arial" w:cs="Arial"/>
                          <w:color w:val="002060"/>
                          <w:sz w:val="20"/>
                        </w:rPr>
                        <w:t xml:space="preserve">  </w:t>
                      </w:r>
                      <w:r w:rsidR="00C87112">
                        <w:rPr>
                          <w:rFonts w:ascii="Arial" w:hAnsi="Arial" w:cs="Arial"/>
                          <w:color w:val="002060"/>
                          <w:sz w:val="20"/>
                        </w:rPr>
                        <w:tab/>
                      </w:r>
                      <w:r w:rsidR="00C87112">
                        <w:rPr>
                          <w:rFonts w:ascii="Arial" w:hAnsi="Arial" w:cs="Arial"/>
                          <w:color w:val="002060"/>
                          <w:sz w:val="20"/>
                        </w:rPr>
                        <w:tab/>
                      </w:r>
                      <w:r w:rsidR="004E6AA1" w:rsidRPr="004E6AA1">
                        <w:rPr>
                          <w:rFonts w:ascii="Arial" w:hAnsi="Arial" w:cs="Arial"/>
                          <w:color w:val="002060"/>
                          <w:sz w:val="20"/>
                        </w:rPr>
                        <w:t>Research Paper / Article</w:t>
                      </w:r>
                    </w:p>
                  </w:txbxContent>
                </v:textbox>
                <w10:wrap anchorx="margin"/>
              </v:shape>
            </w:pict>
          </mc:Fallback>
        </mc:AlternateContent>
      </w:r>
    </w:p>
    <w:p w14:paraId="7FE924C5" w14:textId="77777777" w:rsidR="00C87112" w:rsidRDefault="00C87112" w:rsidP="00564B6E">
      <w:pPr>
        <w:jc w:val="center"/>
        <w:rPr>
          <w:rFonts w:ascii="Times New Roman" w:hAnsi="Times New Roman" w:cs="Times New Roman"/>
          <w:b/>
          <w:sz w:val="32"/>
        </w:rPr>
      </w:pPr>
    </w:p>
    <w:p w14:paraId="1D8B8DBE" w14:textId="77777777" w:rsidR="00E3066B" w:rsidRDefault="00E3066B" w:rsidP="00CD7171">
      <w:pPr>
        <w:pStyle w:val="Author"/>
        <w:spacing w:before="0" w:after="80"/>
        <w:rPr>
          <w:rFonts w:eastAsiaTheme="minorHAnsi"/>
          <w:b/>
          <w:sz w:val="32"/>
          <w:lang w:val="en-IN"/>
        </w:rPr>
      </w:pPr>
      <w:r w:rsidRPr="00E3066B">
        <w:rPr>
          <w:rFonts w:eastAsiaTheme="minorHAnsi"/>
          <w:b/>
          <w:sz w:val="32"/>
          <w:lang w:val="en-IN"/>
        </w:rPr>
        <w:t xml:space="preserve">"Increasing Women's Digital Literacy to Prevent Cybercrime </w:t>
      </w:r>
    </w:p>
    <w:p w14:paraId="35557B3E" w14:textId="501700EE" w:rsidR="00CD7171" w:rsidRDefault="00E3066B" w:rsidP="00CD7171">
      <w:pPr>
        <w:pStyle w:val="Author"/>
        <w:spacing w:before="0" w:after="80"/>
        <w:rPr>
          <w:rFonts w:eastAsiaTheme="minorHAnsi"/>
          <w:b/>
          <w:sz w:val="32"/>
          <w:lang w:val="en-IN"/>
        </w:rPr>
      </w:pPr>
      <w:r w:rsidRPr="00E3066B">
        <w:rPr>
          <w:rFonts w:eastAsiaTheme="minorHAnsi"/>
          <w:b/>
          <w:sz w:val="32"/>
          <w:lang w:val="en-IN"/>
        </w:rPr>
        <w:t>through Community Counseling</w:t>
      </w:r>
    </w:p>
    <w:p w14:paraId="1875D52C" w14:textId="77777777" w:rsidR="00C87112" w:rsidRDefault="00C87112" w:rsidP="00CD7171">
      <w:pPr>
        <w:pStyle w:val="Author"/>
        <w:spacing w:before="0" w:after="80"/>
        <w:rPr>
          <w:b/>
          <w:vertAlign w:val="superscript"/>
        </w:rPr>
      </w:pPr>
    </w:p>
    <w:p w14:paraId="2B65C1FB" w14:textId="158A5AE1" w:rsidR="00CD7171" w:rsidRPr="009A0D81" w:rsidRDefault="003579A0" w:rsidP="003579A0">
      <w:pPr>
        <w:pStyle w:val="Author"/>
        <w:tabs>
          <w:tab w:val="center" w:pos="5233"/>
          <w:tab w:val="left" w:pos="8772"/>
        </w:tabs>
        <w:spacing w:before="0" w:after="80"/>
        <w:jc w:val="left"/>
        <w:rPr>
          <w:rFonts w:eastAsia="Times New Roman"/>
          <w:b/>
        </w:rPr>
      </w:pPr>
      <w:r>
        <w:rPr>
          <w:b/>
          <w:vertAlign w:val="superscript"/>
        </w:rPr>
        <w:tab/>
      </w:r>
      <w:r w:rsidR="00CD7171" w:rsidRPr="009A0D81">
        <w:rPr>
          <w:b/>
          <w:vertAlign w:val="superscript"/>
        </w:rPr>
        <w:t>1</w:t>
      </w:r>
      <w:r w:rsidR="00C87112">
        <w:rPr>
          <w:b/>
          <w:vertAlign w:val="superscript"/>
        </w:rPr>
        <w:t>*</w:t>
      </w:r>
      <w:r w:rsidR="00DE7C0B" w:rsidRPr="009A0D81">
        <w:rPr>
          <w:b/>
        </w:rPr>
        <w:t>Nurul Kamilah</w:t>
      </w:r>
      <w:r w:rsidR="00CD7171" w:rsidRPr="009A0D81">
        <w:rPr>
          <w:b/>
        </w:rPr>
        <w:t xml:space="preserve">, </w:t>
      </w:r>
      <w:r w:rsidR="00CD7171" w:rsidRPr="009A0D81">
        <w:rPr>
          <w:b/>
          <w:vertAlign w:val="superscript"/>
        </w:rPr>
        <w:t>2</w:t>
      </w:r>
      <w:r w:rsidR="00DE7C0B" w:rsidRPr="009A0D81">
        <w:rPr>
          <w:b/>
        </w:rPr>
        <w:t>Dewi Primasari</w:t>
      </w:r>
      <w:r w:rsidR="00CD7171" w:rsidRPr="009A0D81">
        <w:rPr>
          <w:b/>
        </w:rPr>
        <w:t xml:space="preserve">, </w:t>
      </w:r>
      <w:r w:rsidR="00CD7171" w:rsidRPr="009A0D81">
        <w:rPr>
          <w:b/>
          <w:vertAlign w:val="superscript"/>
        </w:rPr>
        <w:t>3</w:t>
      </w:r>
      <w:r w:rsidR="00DE7C0B" w:rsidRPr="009A0D81">
        <w:rPr>
          <w:b/>
        </w:rPr>
        <w:t xml:space="preserve">Freza Riana, </w:t>
      </w:r>
      <w:r w:rsidR="00DE7C0B" w:rsidRPr="009A0D81">
        <w:rPr>
          <w:b/>
          <w:vertAlign w:val="superscript"/>
        </w:rPr>
        <w:t>4</w:t>
      </w:r>
      <w:r w:rsidR="00DE7C0B" w:rsidRPr="009A0D81">
        <w:rPr>
          <w:b/>
        </w:rPr>
        <w:t>Erwin Hermawan</w:t>
      </w:r>
      <w:r w:rsidR="009A0D81" w:rsidRPr="009A0D81">
        <w:rPr>
          <w:b/>
        </w:rPr>
        <w:t xml:space="preserve">, </w:t>
      </w:r>
      <w:r w:rsidR="009A0D81" w:rsidRPr="009A0D81">
        <w:rPr>
          <w:b/>
          <w:vertAlign w:val="superscript"/>
        </w:rPr>
        <w:t>5</w:t>
      </w:r>
      <w:r w:rsidR="009A0D81" w:rsidRPr="009A0D81">
        <w:rPr>
          <w:b/>
        </w:rPr>
        <w:t>Jejen Jaenu</w:t>
      </w:r>
      <w:r w:rsidR="009A0D81">
        <w:rPr>
          <w:b/>
        </w:rPr>
        <w:t>din</w:t>
      </w:r>
      <w:r w:rsidRPr="009A0D81">
        <w:rPr>
          <w:b/>
        </w:rPr>
        <w:tab/>
      </w:r>
    </w:p>
    <w:p w14:paraId="79CF8675" w14:textId="1450C85C" w:rsidR="00CD7171" w:rsidRDefault="00CD7171" w:rsidP="00CD7171">
      <w:pPr>
        <w:pStyle w:val="Affiliation"/>
        <w:rPr>
          <w:sz w:val="22"/>
          <w:szCs w:val="22"/>
        </w:rPr>
      </w:pPr>
      <w:r w:rsidRPr="00A868A6">
        <w:rPr>
          <w:rFonts w:eastAsia="Times New Roman"/>
          <w:sz w:val="22"/>
          <w:szCs w:val="22"/>
          <w:vertAlign w:val="superscript"/>
        </w:rPr>
        <w:t>1</w:t>
      </w:r>
      <w:r w:rsidR="00DE7C0B">
        <w:rPr>
          <w:rFonts w:eastAsia="Times New Roman"/>
          <w:sz w:val="22"/>
          <w:szCs w:val="22"/>
          <w:vertAlign w:val="superscript"/>
        </w:rPr>
        <w:t>,2,3,4</w:t>
      </w:r>
      <w:r w:rsidR="00DE7C0B" w:rsidRPr="00DE7C0B">
        <w:rPr>
          <w:rFonts w:eastAsia="Times New Roman"/>
          <w:sz w:val="22"/>
          <w:szCs w:val="22"/>
        </w:rPr>
        <w:t>Informatics Engineering</w:t>
      </w:r>
      <w:r w:rsidRPr="00A868A6">
        <w:rPr>
          <w:rFonts w:eastAsia="Times New Roman"/>
          <w:sz w:val="22"/>
          <w:szCs w:val="22"/>
        </w:rPr>
        <w:t xml:space="preserve">, </w:t>
      </w:r>
      <w:r w:rsidR="00DE7C0B" w:rsidRPr="00DE7C0B">
        <w:rPr>
          <w:rFonts w:eastAsia="Times New Roman"/>
          <w:sz w:val="22"/>
          <w:szCs w:val="22"/>
        </w:rPr>
        <w:t>Faculty of Engineering and Science</w:t>
      </w:r>
      <w:r>
        <w:rPr>
          <w:rFonts w:eastAsia="Times New Roman"/>
          <w:sz w:val="22"/>
          <w:szCs w:val="22"/>
        </w:rPr>
        <w:t xml:space="preserve">, </w:t>
      </w:r>
      <w:r w:rsidR="00DE7C0B">
        <w:rPr>
          <w:rFonts w:eastAsia="Times New Roman"/>
          <w:sz w:val="22"/>
          <w:szCs w:val="22"/>
        </w:rPr>
        <w:t>Universitas Ibn Khaldun Bogor</w:t>
      </w:r>
      <w:r>
        <w:rPr>
          <w:rFonts w:eastAsia="Times New Roman"/>
          <w:sz w:val="22"/>
          <w:szCs w:val="22"/>
        </w:rPr>
        <w:t xml:space="preserve">, </w:t>
      </w:r>
      <w:r w:rsidR="00DE7C0B">
        <w:rPr>
          <w:sz w:val="22"/>
          <w:szCs w:val="22"/>
        </w:rPr>
        <w:t>Bogor</w:t>
      </w:r>
      <w:r w:rsidRPr="00A868A6">
        <w:rPr>
          <w:sz w:val="22"/>
          <w:szCs w:val="22"/>
        </w:rPr>
        <w:t>,</w:t>
      </w:r>
      <w:r w:rsidRPr="00A868A6">
        <w:rPr>
          <w:rFonts w:eastAsia="Times New Roman"/>
          <w:sz w:val="22"/>
          <w:szCs w:val="22"/>
        </w:rPr>
        <w:t xml:space="preserve"> </w:t>
      </w:r>
      <w:r w:rsidR="00DE7C0B">
        <w:rPr>
          <w:sz w:val="22"/>
          <w:szCs w:val="22"/>
        </w:rPr>
        <w:t>Indonesia</w:t>
      </w:r>
    </w:p>
    <w:p w14:paraId="657C537C" w14:textId="7A233647" w:rsidR="00FF0B53" w:rsidRDefault="00FF0B53" w:rsidP="00CD7171">
      <w:pPr>
        <w:pStyle w:val="Affiliation"/>
        <w:rPr>
          <w:rFonts w:eastAsia="Times New Roman"/>
          <w:sz w:val="22"/>
          <w:szCs w:val="22"/>
        </w:rPr>
      </w:pPr>
      <w:r>
        <w:rPr>
          <w:rFonts w:eastAsia="Times New Roman"/>
          <w:sz w:val="22"/>
          <w:szCs w:val="22"/>
          <w:vertAlign w:val="superscript"/>
        </w:rPr>
        <w:t>5</w:t>
      </w:r>
      <w:r w:rsidRPr="00DE7C0B">
        <w:rPr>
          <w:rFonts w:eastAsia="Times New Roman"/>
          <w:sz w:val="22"/>
          <w:szCs w:val="22"/>
        </w:rPr>
        <w:t>Informati</w:t>
      </w:r>
      <w:r>
        <w:rPr>
          <w:rFonts w:eastAsia="Times New Roman"/>
          <w:sz w:val="22"/>
          <w:szCs w:val="22"/>
        </w:rPr>
        <w:t>on</w:t>
      </w:r>
      <w:r w:rsidRPr="00DE7C0B">
        <w:rPr>
          <w:rFonts w:eastAsia="Times New Roman"/>
          <w:sz w:val="22"/>
          <w:szCs w:val="22"/>
        </w:rPr>
        <w:t xml:space="preserve"> </w:t>
      </w:r>
      <w:r>
        <w:rPr>
          <w:rFonts w:eastAsia="Times New Roman"/>
          <w:sz w:val="22"/>
          <w:szCs w:val="22"/>
        </w:rPr>
        <w:t>System</w:t>
      </w:r>
      <w:r w:rsidRPr="00A868A6">
        <w:rPr>
          <w:rFonts w:eastAsia="Times New Roman"/>
          <w:sz w:val="22"/>
          <w:szCs w:val="22"/>
        </w:rPr>
        <w:t xml:space="preserve">, </w:t>
      </w:r>
      <w:r w:rsidRPr="00DE7C0B">
        <w:rPr>
          <w:rFonts w:eastAsia="Times New Roman"/>
          <w:sz w:val="22"/>
          <w:szCs w:val="22"/>
        </w:rPr>
        <w:t>Faculty of Engineering and Science</w:t>
      </w:r>
      <w:r>
        <w:rPr>
          <w:rFonts w:eastAsia="Times New Roman"/>
          <w:sz w:val="22"/>
          <w:szCs w:val="22"/>
        </w:rPr>
        <w:t xml:space="preserve">, Universitas Ibn Khaldun Bogor, </w:t>
      </w:r>
      <w:r>
        <w:rPr>
          <w:sz w:val="22"/>
          <w:szCs w:val="22"/>
        </w:rPr>
        <w:t>Bogor</w:t>
      </w:r>
      <w:r w:rsidRPr="00A868A6">
        <w:rPr>
          <w:sz w:val="22"/>
          <w:szCs w:val="22"/>
        </w:rPr>
        <w:t>,</w:t>
      </w:r>
      <w:r w:rsidRPr="00A868A6">
        <w:rPr>
          <w:rFonts w:eastAsia="Times New Roman"/>
          <w:sz w:val="22"/>
          <w:szCs w:val="22"/>
        </w:rPr>
        <w:t xml:space="preserve"> </w:t>
      </w:r>
      <w:r>
        <w:rPr>
          <w:sz w:val="22"/>
          <w:szCs w:val="22"/>
        </w:rPr>
        <w:t>Indonesia</w:t>
      </w:r>
    </w:p>
    <w:p w14:paraId="23144A3F" w14:textId="77777777" w:rsidR="00C87112" w:rsidRDefault="00C87112" w:rsidP="00CD7171">
      <w:pPr>
        <w:jc w:val="center"/>
        <w:rPr>
          <w:rFonts w:ascii="Times New Roman" w:hAnsi="Times New Roman" w:cs="Times New Roman"/>
        </w:rPr>
      </w:pPr>
    </w:p>
    <w:p w14:paraId="56DFFAE3" w14:textId="351EB16F" w:rsidR="00CD7171" w:rsidRPr="00A868A6" w:rsidRDefault="00CD7171" w:rsidP="00CD7171">
      <w:pPr>
        <w:jc w:val="center"/>
        <w:rPr>
          <w:rFonts w:ascii="Times New Roman" w:hAnsi="Times New Roman" w:cs="Times New Roman"/>
        </w:rPr>
      </w:pPr>
      <w:r w:rsidRPr="00A868A6">
        <w:rPr>
          <w:rFonts w:ascii="Times New Roman" w:hAnsi="Times New Roman" w:cs="Times New Roman"/>
        </w:rPr>
        <w:t>Email</w:t>
      </w:r>
      <w:r w:rsidR="008E05AC">
        <w:rPr>
          <w:rFonts w:ascii="Times New Roman" w:hAnsi="Times New Roman" w:cs="Times New Roman"/>
        </w:rPr>
        <w:t>:</w:t>
      </w:r>
      <w:r w:rsidRPr="00A868A6">
        <w:rPr>
          <w:rFonts w:ascii="Times New Roman" w:hAnsi="Times New Roman" w:cs="Times New Roman"/>
        </w:rPr>
        <w:t xml:space="preserve"> </w:t>
      </w:r>
      <w:r w:rsidR="003625C7" w:rsidRPr="009325D4">
        <w:rPr>
          <w:rFonts w:ascii="Times New Roman" w:hAnsi="Times New Roman" w:cs="Times New Roman"/>
          <w:vertAlign w:val="superscript"/>
        </w:rPr>
        <w:t>1</w:t>
      </w:r>
      <w:hyperlink r:id="rId8" w:history="1">
        <w:r w:rsidR="00C87112" w:rsidRPr="00C91736">
          <w:rPr>
            <w:rStyle w:val="Hyperlink"/>
            <w:rFonts w:ascii="Times New Roman" w:hAnsi="Times New Roman" w:cs="Times New Roman"/>
          </w:rPr>
          <w:t>nurul.kamilah@uika-bogor.ac.id</w:t>
        </w:r>
      </w:hyperlink>
      <w:r w:rsidRPr="00A868A6">
        <w:rPr>
          <w:rFonts w:ascii="Times New Roman" w:hAnsi="Times New Roman" w:cs="Times New Roman"/>
        </w:rPr>
        <w:t xml:space="preserve">, </w:t>
      </w:r>
      <w:hyperlink r:id="rId9" w:history="1">
        <w:r w:rsidR="00C87112" w:rsidRPr="00C91736">
          <w:rPr>
            <w:rStyle w:val="Hyperlink"/>
            <w:rFonts w:ascii="Times New Roman" w:hAnsi="Times New Roman" w:cs="Times New Roman"/>
            <w:vertAlign w:val="superscript"/>
          </w:rPr>
          <w:t>2</w:t>
        </w:r>
        <w:r w:rsidR="00C87112" w:rsidRPr="00C91736">
          <w:rPr>
            <w:rStyle w:val="Hyperlink"/>
            <w:rFonts w:ascii="Times New Roman" w:hAnsi="Times New Roman" w:cs="Times New Roman"/>
          </w:rPr>
          <w:t>dewi.primasari@uika-bogor.ac.id</w:t>
        </w:r>
      </w:hyperlink>
      <w:r w:rsidRPr="00A868A6">
        <w:rPr>
          <w:rFonts w:ascii="Times New Roman" w:hAnsi="Times New Roman" w:cs="Times New Roman"/>
        </w:rPr>
        <w:t xml:space="preserve">, </w:t>
      </w:r>
      <w:hyperlink r:id="rId10" w:history="1">
        <w:r w:rsidR="00C87112" w:rsidRPr="00C91736">
          <w:rPr>
            <w:rStyle w:val="Hyperlink"/>
            <w:rFonts w:ascii="Times New Roman" w:hAnsi="Times New Roman" w:cs="Times New Roman"/>
            <w:vertAlign w:val="superscript"/>
          </w:rPr>
          <w:t>3</w:t>
        </w:r>
        <w:r w:rsidR="00C87112" w:rsidRPr="00C91736">
          <w:rPr>
            <w:rStyle w:val="Hyperlink"/>
          </w:rPr>
          <w:t>freza@uika-bogor.ac.id</w:t>
        </w:r>
      </w:hyperlink>
      <w:r w:rsidR="0003111D">
        <w:t xml:space="preserve">, </w:t>
      </w:r>
      <w:hyperlink r:id="rId11" w:history="1">
        <w:r w:rsidR="00C87112" w:rsidRPr="00C91736">
          <w:rPr>
            <w:rStyle w:val="Hyperlink"/>
            <w:rFonts w:ascii="Times New Roman" w:hAnsi="Times New Roman" w:cs="Times New Roman"/>
            <w:vertAlign w:val="superscript"/>
          </w:rPr>
          <w:t>4</w:t>
        </w:r>
        <w:r w:rsidR="00C87112" w:rsidRPr="00C91736">
          <w:rPr>
            <w:rStyle w:val="Hyperlink"/>
          </w:rPr>
          <w:t>rwien.gfm@gmail.com</w:t>
        </w:r>
      </w:hyperlink>
      <w:r w:rsidR="0003111D">
        <w:t xml:space="preserve">, </w:t>
      </w:r>
      <w:hyperlink r:id="rId12" w:history="1">
        <w:r w:rsidR="00C87112" w:rsidRPr="00C91736">
          <w:rPr>
            <w:rStyle w:val="Hyperlink"/>
            <w:rFonts w:ascii="Times New Roman" w:hAnsi="Times New Roman" w:cs="Times New Roman"/>
            <w:vertAlign w:val="superscript"/>
          </w:rPr>
          <w:t>5</w:t>
        </w:r>
        <w:r w:rsidR="00C87112" w:rsidRPr="00C91736">
          <w:rPr>
            <w:rStyle w:val="Hyperlink"/>
            <w:rFonts w:ascii="Times New Roman" w:hAnsi="Times New Roman" w:cs="Times New Roman"/>
          </w:rPr>
          <w:t>zen@uika-bogor.ac.id</w:t>
        </w:r>
      </w:hyperlink>
    </w:p>
    <w:p w14:paraId="69A8B5B2" w14:textId="77777777" w:rsidR="00F8013A" w:rsidRPr="0089052E" w:rsidRDefault="00DB2C86" w:rsidP="00602046">
      <w:pPr>
        <w:rPr>
          <w:rFonts w:ascii="Times New Roman" w:hAnsi="Times New Roman" w:cs="Times New Roman"/>
        </w:rPr>
      </w:pPr>
      <w:r w:rsidRPr="0089052E">
        <w:rPr>
          <w:rFonts w:ascii="Times New Roman" w:hAnsi="Times New Roman" w:cs="Times New Roman"/>
          <w:noProof/>
          <w:lang w:eastAsia="en-IN"/>
        </w:rPr>
        <mc:AlternateContent>
          <mc:Choice Requires="wps">
            <w:drawing>
              <wp:anchor distT="0" distB="0" distL="114300" distR="114300" simplePos="0" relativeHeight="251650048" behindDoc="0" locked="0" layoutInCell="1" allowOverlap="1" wp14:anchorId="4DA010F2" wp14:editId="67F89C4D">
                <wp:simplePos x="0" y="0"/>
                <wp:positionH relativeFrom="column">
                  <wp:posOffset>9525</wp:posOffset>
                </wp:positionH>
                <wp:positionV relativeFrom="paragraph">
                  <wp:posOffset>102236</wp:posOffset>
                </wp:positionV>
                <wp:extent cx="6638925" cy="2171700"/>
                <wp:effectExtent l="0" t="0" r="28575" b="19050"/>
                <wp:wrapNone/>
                <wp:docPr id="2" name="Rounded 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38925" cy="2171700"/>
                        </a:xfrm>
                        <a:prstGeom prst="roundRect">
                          <a:avLst>
                            <a:gd name="adj" fmla="val 6477"/>
                          </a:avLst>
                        </a:prstGeom>
                        <a:ln>
                          <a:headEnd/>
                          <a:tailEnd/>
                        </a:ln>
                      </wps:spPr>
                      <wps:style>
                        <a:lnRef idx="2">
                          <a:schemeClr val="accent1"/>
                        </a:lnRef>
                        <a:fillRef idx="1">
                          <a:schemeClr val="lt1"/>
                        </a:fillRef>
                        <a:effectRef idx="0">
                          <a:schemeClr val="accent1"/>
                        </a:effectRef>
                        <a:fontRef idx="minor">
                          <a:schemeClr val="dk1"/>
                        </a:fontRef>
                      </wps:style>
                      <wps:txbx>
                        <w:txbxContent>
                          <w:p w14:paraId="28C32B4E" w14:textId="2F4547C6" w:rsidR="00D0736B" w:rsidRPr="00AB10FF" w:rsidRDefault="00D0736B" w:rsidP="006874D7">
                            <w:pPr>
                              <w:jc w:val="both"/>
                              <w:rPr>
                                <w:rFonts w:ascii="Times New Roman" w:hAnsi="Times New Roman" w:cs="Times New Roman"/>
                                <w:b/>
                                <w:i/>
                              </w:rPr>
                            </w:pPr>
                            <w:r w:rsidRPr="00AB10FF">
                              <w:rPr>
                                <w:rFonts w:ascii="Times New Roman" w:hAnsi="Times New Roman" w:cs="Times New Roman"/>
                                <w:b/>
                                <w:i/>
                              </w:rPr>
                              <w:t>Abstract:</w:t>
                            </w:r>
                            <w:r w:rsidR="00385207" w:rsidRPr="00AB10FF">
                              <w:rPr>
                                <w:i/>
                                <w:color w:val="FF0000"/>
                                <w:lang w:val="fr-FR"/>
                              </w:rPr>
                              <w:t xml:space="preserve"> </w:t>
                            </w:r>
                            <w:r w:rsidR="001617AA" w:rsidRPr="00AB10FF">
                              <w:rPr>
                                <w:i/>
                                <w:color w:val="FF0000"/>
                                <w:lang w:val="fr-FR"/>
                              </w:rPr>
                              <w:t xml:space="preserve">   </w:t>
                            </w:r>
                            <w:r w:rsidR="00FF0B53" w:rsidRPr="00FF0B53">
                              <w:rPr>
                                <w:rFonts w:ascii="Times New Roman" w:eastAsia="Times New Roman" w:hAnsi="Times New Roman" w:cs="Times New Roman"/>
                                <w:bCs/>
                                <w:sz w:val="24"/>
                                <w:szCs w:val="24"/>
                              </w:rPr>
                              <w:t>The development of information technology has driven increased social media use among various groups, including housewives. However, unwise use of social media can have various negative impacts, such as the spread of cybercrimes, hoaxes, privacy violations, and a decline in the quality of social interactions. This community service activity aims to improve digital literacy by educating women at the Majlis Ta'lim Al-Barokah Islamic study group on the wise use of social media. The method used is educational counseling with a lecture approach and interactive discussions. Evaluation done using pre-tests and post-tests on 30 participants. The results showed an increase in the average score from 2.</w:t>
                            </w:r>
                            <w:r w:rsidR="00317ADA">
                              <w:rPr>
                                <w:rFonts w:ascii="Times New Roman" w:eastAsia="Times New Roman" w:hAnsi="Times New Roman" w:cs="Times New Roman"/>
                                <w:bCs/>
                                <w:sz w:val="24"/>
                                <w:szCs w:val="24"/>
                              </w:rPr>
                              <w:t>7</w:t>
                            </w:r>
                            <w:r w:rsidR="00FF0B53" w:rsidRPr="00FF0B53">
                              <w:rPr>
                                <w:rFonts w:ascii="Times New Roman" w:eastAsia="Times New Roman" w:hAnsi="Times New Roman" w:cs="Times New Roman"/>
                                <w:bCs/>
                                <w:sz w:val="24"/>
                                <w:szCs w:val="24"/>
                              </w:rPr>
                              <w:t xml:space="preserve"> to 4.13. Analysis using N-Gain yielded a score of 0.78, which is considered high. This indicates that the outreach activities were effective in increasing participants' understanding of the wise use of social media.</w:t>
                            </w:r>
                          </w:p>
                          <w:p w14:paraId="626106A2" w14:textId="77777777" w:rsidR="00D03B58" w:rsidRPr="00AB10FF" w:rsidRDefault="00D03B58" w:rsidP="001B3E3F">
                            <w:pPr>
                              <w:rPr>
                                <w:rFonts w:ascii="Times New Roman" w:hAnsi="Times New Roman" w:cs="Times New Roman"/>
                                <w:b/>
                                <w:i/>
                              </w:rPr>
                            </w:pPr>
                          </w:p>
                          <w:p w14:paraId="45E8C401" w14:textId="3D157E50" w:rsidR="00D0736B" w:rsidRPr="002C66A4" w:rsidRDefault="00D0736B" w:rsidP="001B3E3F">
                            <w:pPr>
                              <w:rPr>
                                <w:rFonts w:ascii="Times New Roman" w:hAnsi="Times New Roman" w:cs="Times New Roman"/>
                                <w:b/>
                                <w:i/>
                              </w:rPr>
                            </w:pPr>
                            <w:r w:rsidRPr="00AB10FF">
                              <w:rPr>
                                <w:rFonts w:ascii="Times New Roman" w:hAnsi="Times New Roman" w:cs="Times New Roman"/>
                                <w:b/>
                                <w:i/>
                              </w:rPr>
                              <w:t>Key</w:t>
                            </w:r>
                            <w:r w:rsidR="001164D4">
                              <w:rPr>
                                <w:rFonts w:ascii="Times New Roman" w:hAnsi="Times New Roman" w:cs="Times New Roman"/>
                                <w:b/>
                                <w:i/>
                              </w:rPr>
                              <w:t>w</w:t>
                            </w:r>
                            <w:r w:rsidRPr="00AB10FF">
                              <w:rPr>
                                <w:rFonts w:ascii="Times New Roman" w:hAnsi="Times New Roman" w:cs="Times New Roman"/>
                                <w:b/>
                                <w:i/>
                              </w:rPr>
                              <w:t>ords:</w:t>
                            </w:r>
                            <w:r w:rsidR="00385207" w:rsidRPr="00AB10FF">
                              <w:rPr>
                                <w:i/>
                                <w:color w:val="FF0000"/>
                                <w:lang w:val="fr-FR"/>
                              </w:rPr>
                              <w:t xml:space="preserve"> </w:t>
                            </w:r>
                            <w:r w:rsidR="00645DB1">
                              <w:rPr>
                                <w:i/>
                                <w:color w:val="FF0000"/>
                                <w:lang w:val="fr-FR"/>
                              </w:rPr>
                              <w:t xml:space="preserve"> </w:t>
                            </w:r>
                            <w:r w:rsidR="00FF0B53" w:rsidRPr="00FF0B53">
                              <w:rPr>
                                <w:rFonts w:ascii="Times New Roman" w:eastAsia="Times New Roman" w:hAnsi="Times New Roman" w:cs="Times New Roman"/>
                                <w:sz w:val="24"/>
                                <w:szCs w:val="24"/>
                              </w:rPr>
                              <w:t>cybercrimes</w:t>
                            </w:r>
                            <w:r w:rsidR="00FF0B53">
                              <w:rPr>
                                <w:rFonts w:ascii="Times New Roman" w:eastAsia="Times New Roman" w:hAnsi="Times New Roman" w:cs="Times New Roman"/>
                                <w:sz w:val="24"/>
                                <w:szCs w:val="24"/>
                              </w:rPr>
                              <w:t>;</w:t>
                            </w:r>
                            <w:r w:rsidR="00FF0B53" w:rsidRPr="00FF0B53">
                              <w:rPr>
                                <w:rFonts w:ascii="Times New Roman" w:eastAsia="Times New Roman" w:hAnsi="Times New Roman" w:cs="Times New Roman"/>
                                <w:sz w:val="24"/>
                                <w:szCs w:val="24"/>
                              </w:rPr>
                              <w:t xml:space="preserve"> digital literacy</w:t>
                            </w:r>
                            <w:r w:rsidR="00FF0B53">
                              <w:rPr>
                                <w:rFonts w:ascii="Times New Roman" w:eastAsia="Times New Roman" w:hAnsi="Times New Roman" w:cs="Times New Roman"/>
                                <w:sz w:val="24"/>
                                <w:szCs w:val="24"/>
                              </w:rPr>
                              <w:t>;</w:t>
                            </w:r>
                            <w:r w:rsidR="00FF0B53" w:rsidRPr="00FF0B53">
                              <w:rPr>
                                <w:rFonts w:ascii="Times New Roman" w:eastAsia="Times New Roman" w:hAnsi="Times New Roman" w:cs="Times New Roman"/>
                                <w:sz w:val="24"/>
                                <w:szCs w:val="24"/>
                              </w:rPr>
                              <w:t xml:space="preserve"> social media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A010F2" id="Rounded Rectangle 2" o:spid="_x0000_s1027" style="position:absolute;margin-left:.75pt;margin-top:8.05pt;width:522.75pt;height:171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2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" fillcolor="white [3201]" strokecolor="#4f81bd [3204]" strokeweight="2pt">
                <v:textbox>
                  <w:txbxContent>
                    <w:p w14:paraId="28C32B4E" w14:textId="2F4547C6" w:rsidR="00D0736B" w:rsidRPr="00AB10FF" w:rsidRDefault="00D0736B" w:rsidP="006874D7">
                      <w:pPr>
                        <w:jc w:val="both"/>
                        <w:rPr>
                          <w:rFonts w:ascii="Times New Roman" w:hAnsi="Times New Roman" w:cs="Times New Roman"/>
                          <w:b/>
                          <w:i/>
                        </w:rPr>
                      </w:pPr>
                      <w:r w:rsidRPr="00AB10FF">
                        <w:rPr>
                          <w:rFonts w:ascii="Times New Roman" w:hAnsi="Times New Roman" w:cs="Times New Roman"/>
                          <w:b/>
                          <w:i/>
                        </w:rPr>
                        <w:t>Abstract:</w:t>
                      </w:r>
                      <w:r w:rsidR="00385207" w:rsidRPr="00AB10FF">
                        <w:rPr>
                          <w:i/>
                          <w:color w:val="FF0000"/>
                          <w:lang w:val="fr-FR"/>
                        </w:rPr>
                        <w:t xml:space="preserve"> </w:t>
                      </w:r>
                      <w:r w:rsidR="001617AA" w:rsidRPr="00AB10FF">
                        <w:rPr>
                          <w:i/>
                          <w:color w:val="FF0000"/>
                          <w:lang w:val="fr-FR"/>
                        </w:rPr>
                        <w:t xml:space="preserve">   </w:t>
                      </w:r>
                      <w:r w:rsidR="00FF0B53" w:rsidRPr="00FF0B53">
                        <w:rPr>
                          <w:rFonts w:ascii="Times New Roman" w:eastAsia="Times New Roman" w:hAnsi="Times New Roman" w:cs="Times New Roman"/>
                          <w:bCs/>
                          <w:sz w:val="24"/>
                          <w:szCs w:val="24"/>
                        </w:rPr>
                        <w:t>The development of information technology has driven increased social media use among various groups, including housewives. However, unwise use of social media can have various negative impacts, such as the spread of cybercrimes, hoaxes, privacy violations, and a decline in the quality of social interactions. This community service activity aims to improve digital literacy by educating women at the Majlis Ta'lim Al-Barokah Islamic study group on the wise use of social media. The method used is educational counseling with a lecture approach and interactive discussions. Evaluation done using pre-tests and post-tests on 30 participants. The results showed an increase in the average score from 2.</w:t>
                      </w:r>
                      <w:r w:rsidR="00317ADA">
                        <w:rPr>
                          <w:rFonts w:ascii="Times New Roman" w:eastAsia="Times New Roman" w:hAnsi="Times New Roman" w:cs="Times New Roman"/>
                          <w:bCs/>
                          <w:sz w:val="24"/>
                          <w:szCs w:val="24"/>
                        </w:rPr>
                        <w:t>7</w:t>
                      </w:r>
                      <w:r w:rsidR="00FF0B53" w:rsidRPr="00FF0B53">
                        <w:rPr>
                          <w:rFonts w:ascii="Times New Roman" w:eastAsia="Times New Roman" w:hAnsi="Times New Roman" w:cs="Times New Roman"/>
                          <w:bCs/>
                          <w:sz w:val="24"/>
                          <w:szCs w:val="24"/>
                        </w:rPr>
                        <w:t xml:space="preserve"> to 4.13. Analysis using N-Gain yielded a score of 0.78, which is considered high. This indicates that the outreach activities were effective in increasing participants' understanding of the wise use of social media.</w:t>
                      </w:r>
                    </w:p>
                    <w:p w14:paraId="626106A2" w14:textId="77777777" w:rsidR="00D03B58" w:rsidRPr="00AB10FF" w:rsidRDefault="00D03B58" w:rsidP="001B3E3F">
                      <w:pPr>
                        <w:rPr>
                          <w:rFonts w:ascii="Times New Roman" w:hAnsi="Times New Roman" w:cs="Times New Roman"/>
                          <w:b/>
                          <w:i/>
                        </w:rPr>
                      </w:pPr>
                    </w:p>
                    <w:p w14:paraId="45E8C401" w14:textId="3D157E50" w:rsidR="00D0736B" w:rsidRPr="002C66A4" w:rsidRDefault="00D0736B" w:rsidP="001B3E3F">
                      <w:pPr>
                        <w:rPr>
                          <w:rFonts w:ascii="Times New Roman" w:hAnsi="Times New Roman" w:cs="Times New Roman"/>
                          <w:b/>
                          <w:i/>
                        </w:rPr>
                      </w:pPr>
                      <w:r w:rsidRPr="00AB10FF">
                        <w:rPr>
                          <w:rFonts w:ascii="Times New Roman" w:hAnsi="Times New Roman" w:cs="Times New Roman"/>
                          <w:b/>
                          <w:i/>
                        </w:rPr>
                        <w:t>Key</w:t>
                      </w:r>
                      <w:r w:rsidR="001164D4">
                        <w:rPr>
                          <w:rFonts w:ascii="Times New Roman" w:hAnsi="Times New Roman" w:cs="Times New Roman"/>
                          <w:b/>
                          <w:i/>
                        </w:rPr>
                        <w:t>w</w:t>
                      </w:r>
                      <w:r w:rsidRPr="00AB10FF">
                        <w:rPr>
                          <w:rFonts w:ascii="Times New Roman" w:hAnsi="Times New Roman" w:cs="Times New Roman"/>
                          <w:b/>
                          <w:i/>
                        </w:rPr>
                        <w:t>ords:</w:t>
                      </w:r>
                      <w:r w:rsidR="00385207" w:rsidRPr="00AB10FF">
                        <w:rPr>
                          <w:i/>
                          <w:color w:val="FF0000"/>
                          <w:lang w:val="fr-FR"/>
                        </w:rPr>
                        <w:t xml:space="preserve"> </w:t>
                      </w:r>
                      <w:r w:rsidR="00645DB1">
                        <w:rPr>
                          <w:i/>
                          <w:color w:val="FF0000"/>
                          <w:lang w:val="fr-FR"/>
                        </w:rPr>
                        <w:t xml:space="preserve"> </w:t>
                      </w:r>
                      <w:r w:rsidR="00FF0B53" w:rsidRPr="00FF0B53">
                        <w:rPr>
                          <w:rFonts w:ascii="Times New Roman" w:eastAsia="Times New Roman" w:hAnsi="Times New Roman" w:cs="Times New Roman"/>
                          <w:sz w:val="24"/>
                          <w:szCs w:val="24"/>
                        </w:rPr>
                        <w:t>cybercrimes</w:t>
                      </w:r>
                      <w:r w:rsidR="00FF0B53">
                        <w:rPr>
                          <w:rFonts w:ascii="Times New Roman" w:eastAsia="Times New Roman" w:hAnsi="Times New Roman" w:cs="Times New Roman"/>
                          <w:sz w:val="24"/>
                          <w:szCs w:val="24"/>
                        </w:rPr>
                        <w:t>;</w:t>
                      </w:r>
                      <w:r w:rsidR="00FF0B53" w:rsidRPr="00FF0B53">
                        <w:rPr>
                          <w:rFonts w:ascii="Times New Roman" w:eastAsia="Times New Roman" w:hAnsi="Times New Roman" w:cs="Times New Roman"/>
                          <w:sz w:val="24"/>
                          <w:szCs w:val="24"/>
                        </w:rPr>
                        <w:t xml:space="preserve"> digital literacy</w:t>
                      </w:r>
                      <w:r w:rsidR="00FF0B53">
                        <w:rPr>
                          <w:rFonts w:ascii="Times New Roman" w:eastAsia="Times New Roman" w:hAnsi="Times New Roman" w:cs="Times New Roman"/>
                          <w:sz w:val="24"/>
                          <w:szCs w:val="24"/>
                        </w:rPr>
                        <w:t>;</w:t>
                      </w:r>
                      <w:r w:rsidR="00FF0B53" w:rsidRPr="00FF0B53">
                        <w:rPr>
                          <w:rFonts w:ascii="Times New Roman" w:eastAsia="Times New Roman" w:hAnsi="Times New Roman" w:cs="Times New Roman"/>
                          <w:sz w:val="24"/>
                          <w:szCs w:val="24"/>
                        </w:rPr>
                        <w:t xml:space="preserve"> social media</w:t>
                      </w:r>
                    </w:p>
                  </w:txbxContent>
                </v:textbox>
              </v:roundrect>
            </w:pict>
          </mc:Fallback>
        </mc:AlternateContent>
      </w:r>
    </w:p>
    <w:p w14:paraId="084F68B3" w14:textId="77777777" w:rsidR="00F8013A" w:rsidRPr="0089052E" w:rsidRDefault="00F8013A" w:rsidP="00F8013A">
      <w:pPr>
        <w:rPr>
          <w:rFonts w:ascii="Times New Roman" w:hAnsi="Times New Roman" w:cs="Times New Roman"/>
        </w:rPr>
      </w:pPr>
    </w:p>
    <w:p w14:paraId="6970583E" w14:textId="77777777" w:rsidR="00F8013A" w:rsidRPr="0089052E" w:rsidRDefault="00F8013A" w:rsidP="00F8013A">
      <w:pPr>
        <w:rPr>
          <w:rFonts w:ascii="Times New Roman" w:hAnsi="Times New Roman" w:cs="Times New Roman"/>
        </w:rPr>
      </w:pPr>
    </w:p>
    <w:p w14:paraId="15F62BBA" w14:textId="77777777" w:rsidR="00F8013A" w:rsidRPr="0089052E" w:rsidRDefault="00F8013A" w:rsidP="00F8013A">
      <w:pPr>
        <w:rPr>
          <w:rFonts w:ascii="Times New Roman" w:hAnsi="Times New Roman" w:cs="Times New Roman"/>
        </w:rPr>
      </w:pPr>
    </w:p>
    <w:p w14:paraId="1FF832F3" w14:textId="77777777" w:rsidR="00F8013A" w:rsidRPr="0089052E" w:rsidRDefault="00F8013A" w:rsidP="00FE54F1">
      <w:pPr>
        <w:jc w:val="right"/>
        <w:rPr>
          <w:rFonts w:ascii="Times New Roman" w:hAnsi="Times New Roman" w:cs="Times New Roman"/>
        </w:rPr>
      </w:pPr>
    </w:p>
    <w:p w14:paraId="0FC7467C" w14:textId="77777777" w:rsidR="00F8013A" w:rsidRPr="0089052E" w:rsidRDefault="00F8013A" w:rsidP="00F8013A">
      <w:pPr>
        <w:rPr>
          <w:rFonts w:ascii="Times New Roman" w:hAnsi="Times New Roman" w:cs="Times New Roman"/>
        </w:rPr>
      </w:pPr>
    </w:p>
    <w:p w14:paraId="6AE7AAFB" w14:textId="77777777" w:rsidR="00DB2C86" w:rsidRPr="0089052E" w:rsidRDefault="00DB2C86" w:rsidP="00564B6E">
      <w:pPr>
        <w:rPr>
          <w:rFonts w:ascii="Times New Roman" w:hAnsi="Times New Roman" w:cs="Times New Roman"/>
          <w:b/>
        </w:rPr>
      </w:pPr>
    </w:p>
    <w:p w14:paraId="54975844" w14:textId="77777777" w:rsidR="00DB2C86" w:rsidRPr="0089052E" w:rsidRDefault="00DB2C86" w:rsidP="00564B6E">
      <w:pPr>
        <w:rPr>
          <w:rFonts w:ascii="Times New Roman" w:hAnsi="Times New Roman" w:cs="Times New Roman"/>
          <w:b/>
        </w:rPr>
      </w:pPr>
    </w:p>
    <w:p w14:paraId="4D2216EC" w14:textId="77777777" w:rsidR="00DB2C86" w:rsidRPr="0089052E" w:rsidRDefault="00DB2C86" w:rsidP="00564B6E">
      <w:pPr>
        <w:rPr>
          <w:rFonts w:ascii="Times New Roman" w:hAnsi="Times New Roman" w:cs="Times New Roman"/>
          <w:b/>
        </w:rPr>
      </w:pPr>
    </w:p>
    <w:p w14:paraId="2FD63CFE" w14:textId="77777777" w:rsidR="00DB2C86" w:rsidRPr="0089052E" w:rsidRDefault="00DB2C86" w:rsidP="00564B6E">
      <w:pPr>
        <w:rPr>
          <w:rFonts w:ascii="Times New Roman" w:hAnsi="Times New Roman" w:cs="Times New Roman"/>
          <w:b/>
        </w:rPr>
      </w:pPr>
    </w:p>
    <w:p w14:paraId="48EEAD45" w14:textId="77777777" w:rsidR="00DB2C86" w:rsidRPr="0089052E" w:rsidRDefault="00DB2C86" w:rsidP="00564B6E">
      <w:pPr>
        <w:rPr>
          <w:rFonts w:ascii="Times New Roman" w:hAnsi="Times New Roman" w:cs="Times New Roman"/>
          <w:b/>
        </w:rPr>
      </w:pPr>
    </w:p>
    <w:p w14:paraId="71E3238B" w14:textId="77777777" w:rsidR="00DC5D10" w:rsidRPr="0089052E" w:rsidRDefault="00DC5D10" w:rsidP="00564B6E">
      <w:pPr>
        <w:rPr>
          <w:rFonts w:ascii="Times New Roman" w:hAnsi="Times New Roman" w:cs="Times New Roman"/>
          <w:b/>
        </w:rPr>
      </w:pPr>
    </w:p>
    <w:p w14:paraId="31D77A3E" w14:textId="77777777" w:rsidR="004C12DD" w:rsidRDefault="004C12DD" w:rsidP="00564B6E">
      <w:pPr>
        <w:rPr>
          <w:rFonts w:ascii="Times New Roman" w:hAnsi="Times New Roman" w:cs="Times New Roman"/>
          <w:b/>
        </w:rPr>
      </w:pPr>
    </w:p>
    <w:p w14:paraId="327961FC" w14:textId="77777777" w:rsidR="00933189" w:rsidRDefault="00933189" w:rsidP="00564B6E">
      <w:pPr>
        <w:rPr>
          <w:rFonts w:ascii="Times New Roman" w:hAnsi="Times New Roman" w:cs="Times New Roman"/>
          <w:b/>
        </w:rPr>
      </w:pPr>
    </w:p>
    <w:p w14:paraId="54A573EE" w14:textId="77777777" w:rsidR="00FF0B53" w:rsidRDefault="00FF0B53" w:rsidP="00FF0B53">
      <w:pPr>
        <w:pBdr>
          <w:top w:val="nil"/>
          <w:left w:val="nil"/>
          <w:bottom w:val="nil"/>
          <w:right w:val="nil"/>
          <w:between w:val="nil"/>
        </w:pBdr>
        <w:spacing w:line="480" w:lineRule="auto"/>
        <w:ind w:left="284"/>
        <w:rPr>
          <w:rFonts w:ascii="Times New Roman" w:eastAsia="Times New Roman" w:hAnsi="Times New Roman" w:cs="Times New Roman"/>
          <w:b/>
          <w:color w:val="000000"/>
          <w:sz w:val="24"/>
          <w:szCs w:val="24"/>
        </w:rPr>
      </w:pPr>
    </w:p>
    <w:p w14:paraId="2B40F635" w14:textId="0C91E907" w:rsidR="008C054B" w:rsidRPr="005E0DC3" w:rsidRDefault="008C054B" w:rsidP="008C054B">
      <w:pPr>
        <w:numPr>
          <w:ilvl w:val="0"/>
          <w:numId w:val="12"/>
        </w:numPr>
        <w:pBdr>
          <w:top w:val="nil"/>
          <w:left w:val="nil"/>
          <w:bottom w:val="nil"/>
          <w:right w:val="nil"/>
          <w:between w:val="nil"/>
        </w:pBdr>
        <w:spacing w:line="480" w:lineRule="auto"/>
        <w:ind w:left="284" w:hanging="284"/>
        <w:rPr>
          <w:rFonts w:ascii="Times New Roman" w:eastAsia="Times New Roman" w:hAnsi="Times New Roman" w:cs="Times New Roman"/>
          <w:b/>
          <w:color w:val="000000"/>
          <w:sz w:val="24"/>
          <w:szCs w:val="24"/>
        </w:rPr>
      </w:pPr>
      <w:r w:rsidRPr="005E0DC3">
        <w:rPr>
          <w:rFonts w:ascii="Times New Roman" w:eastAsia="Times New Roman" w:hAnsi="Times New Roman" w:cs="Times New Roman"/>
          <w:b/>
          <w:color w:val="000000"/>
          <w:sz w:val="24"/>
          <w:szCs w:val="24"/>
        </w:rPr>
        <w:t>INTRODUCTION</w:t>
      </w:r>
    </w:p>
    <w:p w14:paraId="3EDDC5A0" w14:textId="77777777" w:rsidR="00C87112" w:rsidRDefault="00E3066B" w:rsidP="00C87112">
      <w:pPr>
        <w:spacing w:line="480" w:lineRule="auto"/>
        <w:jc w:val="both"/>
        <w:rPr>
          <w:rFonts w:ascii="Times New Roman" w:eastAsia="Times New Roman" w:hAnsi="Times New Roman" w:cs="Times New Roman"/>
          <w:sz w:val="24"/>
          <w:szCs w:val="24"/>
        </w:rPr>
      </w:pPr>
      <w:r w:rsidRPr="00E3066B">
        <w:rPr>
          <w:rFonts w:ascii="Times New Roman" w:eastAsia="Times New Roman" w:hAnsi="Times New Roman" w:cs="Times New Roman"/>
          <w:sz w:val="24"/>
          <w:szCs w:val="24"/>
        </w:rPr>
        <w:t>Majlis Ta'lim Al-Barokah is a community-based Islamic study group located in Bogor Regency, West Java, whose members are predominantly housewives. In their daily activities, most participants actively use smartphones and social media applications such as WhatsApp</w:t>
      </w:r>
      <w:r w:rsidR="00ED7D22">
        <w:rPr>
          <w:rFonts w:ascii="Times New Roman" w:eastAsia="Times New Roman" w:hAnsi="Times New Roman" w:cs="Times New Roman"/>
          <w:sz w:val="24"/>
          <w:szCs w:val="24"/>
        </w:rPr>
        <w:t xml:space="preserve"> (100%)</w:t>
      </w:r>
      <w:r w:rsidRPr="00E3066B">
        <w:rPr>
          <w:rFonts w:ascii="Times New Roman" w:eastAsia="Times New Roman" w:hAnsi="Times New Roman" w:cs="Times New Roman"/>
          <w:sz w:val="24"/>
          <w:szCs w:val="24"/>
        </w:rPr>
        <w:t>, Facebook</w:t>
      </w:r>
      <w:r w:rsidR="00ED7D22">
        <w:rPr>
          <w:rFonts w:ascii="Times New Roman" w:eastAsia="Times New Roman" w:hAnsi="Times New Roman" w:cs="Times New Roman"/>
          <w:sz w:val="24"/>
          <w:szCs w:val="24"/>
        </w:rPr>
        <w:t xml:space="preserve"> (30%)</w:t>
      </w:r>
      <w:r w:rsidRPr="00E3066B">
        <w:rPr>
          <w:rFonts w:ascii="Times New Roman" w:eastAsia="Times New Roman" w:hAnsi="Times New Roman" w:cs="Times New Roman"/>
          <w:sz w:val="24"/>
          <w:szCs w:val="24"/>
        </w:rPr>
        <w:t>, and Instagram</w:t>
      </w:r>
      <w:r w:rsidR="00ED7D22">
        <w:rPr>
          <w:rFonts w:ascii="Times New Roman" w:eastAsia="Times New Roman" w:hAnsi="Times New Roman" w:cs="Times New Roman"/>
          <w:sz w:val="24"/>
          <w:szCs w:val="24"/>
        </w:rPr>
        <w:t xml:space="preserve"> (45%)</w:t>
      </w:r>
      <w:r w:rsidRPr="00E3066B">
        <w:rPr>
          <w:rFonts w:ascii="Times New Roman" w:eastAsia="Times New Roman" w:hAnsi="Times New Roman" w:cs="Times New Roman"/>
          <w:sz w:val="24"/>
          <w:szCs w:val="24"/>
        </w:rPr>
        <w:t xml:space="preserve"> to communicate, obtain information, and conduct online shopping. </w:t>
      </w:r>
      <w:r w:rsidR="00ED7D22" w:rsidRPr="00ED7D22">
        <w:rPr>
          <w:rFonts w:ascii="Times New Roman" w:eastAsia="Times New Roman" w:hAnsi="Times New Roman" w:cs="Times New Roman"/>
          <w:sz w:val="24"/>
          <w:szCs w:val="24"/>
        </w:rPr>
        <w:t xml:space="preserve">The group consists of approximately </w:t>
      </w:r>
      <w:r w:rsidR="00ED7D22">
        <w:rPr>
          <w:rFonts w:ascii="Times New Roman" w:eastAsia="Times New Roman" w:hAnsi="Times New Roman" w:cs="Times New Roman"/>
          <w:sz w:val="24"/>
          <w:szCs w:val="24"/>
        </w:rPr>
        <w:t>30</w:t>
      </w:r>
      <w:r w:rsidR="00ED7D22" w:rsidRPr="00ED7D22">
        <w:rPr>
          <w:rFonts w:ascii="Times New Roman" w:eastAsia="Times New Roman" w:hAnsi="Times New Roman" w:cs="Times New Roman"/>
          <w:sz w:val="24"/>
          <w:szCs w:val="24"/>
        </w:rPr>
        <w:t xml:space="preserve"> active members, most of whom are housewives aged between </w:t>
      </w:r>
      <w:r w:rsidR="00ED7D22">
        <w:rPr>
          <w:rFonts w:ascii="Times New Roman" w:eastAsia="Times New Roman" w:hAnsi="Times New Roman" w:cs="Times New Roman"/>
          <w:sz w:val="24"/>
          <w:szCs w:val="24"/>
        </w:rPr>
        <w:t xml:space="preserve">35-65 </w:t>
      </w:r>
      <w:r w:rsidR="00ED7D22" w:rsidRPr="00ED7D22">
        <w:rPr>
          <w:rFonts w:ascii="Times New Roman" w:eastAsia="Times New Roman" w:hAnsi="Times New Roman" w:cs="Times New Roman"/>
          <w:sz w:val="24"/>
          <w:szCs w:val="24"/>
        </w:rPr>
        <w:t>years.</w:t>
      </w:r>
      <w:r w:rsidR="00ED7D22">
        <w:rPr>
          <w:rFonts w:ascii="Times New Roman" w:eastAsia="Times New Roman" w:hAnsi="Times New Roman" w:cs="Times New Roman"/>
          <w:sz w:val="24"/>
          <w:szCs w:val="24"/>
        </w:rPr>
        <w:t xml:space="preserve"> </w:t>
      </w:r>
      <w:r w:rsidRPr="00E3066B">
        <w:rPr>
          <w:rFonts w:ascii="Times New Roman" w:eastAsia="Times New Roman" w:hAnsi="Times New Roman" w:cs="Times New Roman"/>
          <w:sz w:val="24"/>
          <w:szCs w:val="24"/>
        </w:rPr>
        <w:t xml:space="preserve">However, initial observations and informal discussions conducted by the community service team before the program revealed that many participants had limited awareness of digital security. </w:t>
      </w:r>
    </w:p>
    <w:p w14:paraId="08546F21" w14:textId="7589B47B" w:rsidR="00E0424C" w:rsidRPr="00E0424C" w:rsidRDefault="00E3066B" w:rsidP="00C87112">
      <w:pPr>
        <w:spacing w:line="480" w:lineRule="auto"/>
        <w:ind w:firstLine="426"/>
        <w:jc w:val="both"/>
        <w:rPr>
          <w:rFonts w:ascii="Times New Roman" w:eastAsia="Times New Roman" w:hAnsi="Times New Roman" w:cs="Times New Roman"/>
          <w:sz w:val="24"/>
          <w:szCs w:val="24"/>
        </w:rPr>
      </w:pPr>
      <w:r w:rsidRPr="00E3066B">
        <w:rPr>
          <w:rFonts w:ascii="Times New Roman" w:eastAsia="Times New Roman" w:hAnsi="Times New Roman" w:cs="Times New Roman"/>
          <w:sz w:val="24"/>
          <w:szCs w:val="24"/>
        </w:rPr>
        <w:t>Several participants admitted that they frequently received suspicious messages</w:t>
      </w:r>
      <w:r w:rsidR="00ED7D22">
        <w:rPr>
          <w:rFonts w:ascii="Times New Roman" w:eastAsia="Times New Roman" w:hAnsi="Times New Roman" w:cs="Times New Roman"/>
          <w:sz w:val="24"/>
          <w:szCs w:val="24"/>
        </w:rPr>
        <w:t xml:space="preserve"> (18 members)</w:t>
      </w:r>
      <w:r w:rsidRPr="00E3066B">
        <w:rPr>
          <w:rFonts w:ascii="Times New Roman" w:eastAsia="Times New Roman" w:hAnsi="Times New Roman" w:cs="Times New Roman"/>
          <w:sz w:val="24"/>
          <w:szCs w:val="24"/>
        </w:rPr>
        <w:t>, promotional links</w:t>
      </w:r>
      <w:r w:rsidR="00ED7D22">
        <w:rPr>
          <w:rFonts w:ascii="Times New Roman" w:eastAsia="Times New Roman" w:hAnsi="Times New Roman" w:cs="Times New Roman"/>
          <w:sz w:val="24"/>
          <w:szCs w:val="24"/>
        </w:rPr>
        <w:t xml:space="preserve"> (9 members)</w:t>
      </w:r>
      <w:r w:rsidRPr="00E3066B">
        <w:rPr>
          <w:rFonts w:ascii="Times New Roman" w:eastAsia="Times New Roman" w:hAnsi="Times New Roman" w:cs="Times New Roman"/>
          <w:sz w:val="24"/>
          <w:szCs w:val="24"/>
        </w:rPr>
        <w:t xml:space="preserve">, and requests for personal information through social media and instant messaging applications </w:t>
      </w:r>
      <w:r w:rsidR="00ED7D22">
        <w:rPr>
          <w:rFonts w:ascii="Times New Roman" w:eastAsia="Times New Roman" w:hAnsi="Times New Roman" w:cs="Times New Roman"/>
          <w:sz w:val="24"/>
          <w:szCs w:val="24"/>
        </w:rPr>
        <w:t xml:space="preserve">(2 members) </w:t>
      </w:r>
      <w:r w:rsidRPr="00E3066B">
        <w:rPr>
          <w:rFonts w:ascii="Times New Roman" w:eastAsia="Times New Roman" w:hAnsi="Times New Roman" w:cs="Times New Roman"/>
          <w:sz w:val="24"/>
          <w:szCs w:val="24"/>
        </w:rPr>
        <w:t xml:space="preserve">but were unable to distinguish between legitimate and fraudulent content. In addition, participants had limited knowledge of protecting personal data, identifying online scams, and </w:t>
      </w:r>
      <w:r w:rsidRPr="00E3066B">
        <w:rPr>
          <w:rFonts w:ascii="Times New Roman" w:eastAsia="Times New Roman" w:hAnsi="Times New Roman" w:cs="Times New Roman"/>
          <w:sz w:val="24"/>
          <w:szCs w:val="24"/>
        </w:rPr>
        <w:lastRenderedPageBreak/>
        <w:t>verifying information before sharing it with others. These conditions indicate that members of Majlis Ta'lim Al-Barokah are vulnerable to various forms of cybercrime and therefore require practical digital literacy education tailored to their daily needs.</w:t>
      </w:r>
    </w:p>
    <w:p w14:paraId="7E644132" w14:textId="77777777" w:rsidR="00C87112" w:rsidRDefault="00D623AB" w:rsidP="00E0424C">
      <w:pPr>
        <w:spacing w:line="480" w:lineRule="auto"/>
        <w:ind w:firstLine="426"/>
        <w:jc w:val="both"/>
        <w:rPr>
          <w:rFonts w:ascii="Times New Roman" w:eastAsia="Times New Roman" w:hAnsi="Times New Roman" w:cs="Times New Roman"/>
          <w:sz w:val="24"/>
          <w:szCs w:val="24"/>
        </w:rPr>
      </w:pPr>
      <w:r w:rsidRPr="00D623AB">
        <w:rPr>
          <w:rFonts w:ascii="Times New Roman" w:eastAsia="Times New Roman" w:hAnsi="Times New Roman" w:cs="Times New Roman"/>
          <w:sz w:val="24"/>
          <w:szCs w:val="24"/>
        </w:rPr>
        <w:t>The conditions identified during the preliminary observation are consistent with previous studies reporting that housewives are among the community groups vulnerable to cybercrime due to limited digital literacy, inadequate awareness of information security, and high levels of trust in information circulated through social media (Hidayat et al., 2023). As social media has become an essential platform for communication, information exchange, and online transactions, insufficient digital literacy may increase the risk of online fraud, personal data theft, identity misuse, and the spread of misinformation (Harahap &amp; Zikri, 2025; Bada &amp; Nurse, 2021). Therefore, improving digital literacy is an important preventive strategy to enhance the community's ability to recognize cyber threats and use digital technology safely and responsibly (Belshaw, 2014; Ramadhany et al., 2025).</w:t>
      </w:r>
      <w:r>
        <w:rPr>
          <w:rFonts w:ascii="Times New Roman" w:eastAsia="Times New Roman" w:hAnsi="Times New Roman" w:cs="Times New Roman"/>
          <w:sz w:val="24"/>
          <w:szCs w:val="24"/>
        </w:rPr>
        <w:t xml:space="preserve"> </w:t>
      </w:r>
    </w:p>
    <w:p w14:paraId="795D28B4" w14:textId="5CF3572D" w:rsidR="00E0424C" w:rsidRPr="00E0424C" w:rsidRDefault="00E0424C" w:rsidP="00E0424C">
      <w:pPr>
        <w:spacing w:line="480" w:lineRule="auto"/>
        <w:ind w:firstLine="426"/>
        <w:jc w:val="both"/>
        <w:rPr>
          <w:rFonts w:ascii="Times New Roman" w:eastAsia="Times New Roman" w:hAnsi="Times New Roman" w:cs="Times New Roman"/>
          <w:sz w:val="24"/>
          <w:szCs w:val="24"/>
        </w:rPr>
      </w:pPr>
      <w:r w:rsidRPr="00E0424C">
        <w:rPr>
          <w:rFonts w:ascii="Times New Roman" w:eastAsia="Times New Roman" w:hAnsi="Times New Roman" w:cs="Times New Roman"/>
          <w:sz w:val="24"/>
          <w:szCs w:val="24"/>
        </w:rPr>
        <w:t>Several studies have shown that digital literacy levels are significantly related to cybercrime awareness. Individuals with good digital literacy tend to be better able to identify invalid information and are more cautious in their digital interactions (Subagio et al., 2025). Conversely, low digital literacy can increase vulnerability to various forms of cybercrime. Therefore, improving digital literacy is a key strategy in preventing cybercrime in society (Kusuma et al., 2022).</w:t>
      </w:r>
    </w:p>
    <w:p w14:paraId="05EF8BB6" w14:textId="77777777" w:rsidR="00E0424C" w:rsidRPr="00E0424C" w:rsidRDefault="00E0424C" w:rsidP="00E0424C">
      <w:pPr>
        <w:spacing w:line="480" w:lineRule="auto"/>
        <w:ind w:firstLine="426"/>
        <w:jc w:val="both"/>
        <w:rPr>
          <w:rFonts w:ascii="Times New Roman" w:eastAsia="Times New Roman" w:hAnsi="Times New Roman" w:cs="Times New Roman"/>
          <w:sz w:val="24"/>
          <w:szCs w:val="24"/>
        </w:rPr>
      </w:pPr>
      <w:r w:rsidRPr="00E0424C">
        <w:rPr>
          <w:rFonts w:ascii="Times New Roman" w:eastAsia="Times New Roman" w:hAnsi="Times New Roman" w:cs="Times New Roman"/>
          <w:sz w:val="24"/>
          <w:szCs w:val="24"/>
        </w:rPr>
        <w:t>Efforts to improve digital literacy can be implemented through various approaches, one of which is through direct outreach or education activities for the community. Outreach activities are considered effective because they allow for two-way interaction between the presenter and participants, thus facilitating the process of understanding and clarifying information (Riana et al., 2022). Furthermore, outreach accompanied by real-life case studies relevant to everyday life can increase participants' absorption of the material presented (Rufli et al., 2024).</w:t>
      </w:r>
    </w:p>
    <w:p w14:paraId="647E24C7" w14:textId="77777777" w:rsidR="00C87112" w:rsidRDefault="00E0424C" w:rsidP="00E0424C">
      <w:pPr>
        <w:spacing w:line="480" w:lineRule="auto"/>
        <w:ind w:firstLine="426"/>
        <w:jc w:val="both"/>
        <w:rPr>
          <w:rFonts w:ascii="Times New Roman" w:eastAsia="Times New Roman" w:hAnsi="Times New Roman" w:cs="Times New Roman"/>
          <w:sz w:val="24"/>
          <w:szCs w:val="24"/>
        </w:rPr>
      </w:pPr>
      <w:r w:rsidRPr="00E0424C">
        <w:rPr>
          <w:rFonts w:ascii="Times New Roman" w:eastAsia="Times New Roman" w:hAnsi="Times New Roman" w:cs="Times New Roman"/>
          <w:sz w:val="24"/>
          <w:szCs w:val="24"/>
        </w:rPr>
        <w:t xml:space="preserve">Social media offers various benefits, such as ease of communication, rapid access to information, and opportunities to expand social networks. However, using social media without adequate digital literacy skills can lead to various problems, such as the spread of hoaxes, hate speech, cyberbullying, and digital privacy </w:t>
      </w:r>
      <w:r w:rsidRPr="00E0424C">
        <w:rPr>
          <w:rFonts w:ascii="Times New Roman" w:eastAsia="Times New Roman" w:hAnsi="Times New Roman" w:cs="Times New Roman"/>
          <w:sz w:val="24"/>
          <w:szCs w:val="24"/>
        </w:rPr>
        <w:lastRenderedPageBreak/>
        <w:t>violations (Nasrullah, 2017).</w:t>
      </w:r>
      <w:r w:rsidR="00C87112">
        <w:rPr>
          <w:rFonts w:ascii="Times New Roman" w:eastAsia="Times New Roman" w:hAnsi="Times New Roman" w:cs="Times New Roman"/>
          <w:sz w:val="24"/>
          <w:szCs w:val="24"/>
        </w:rPr>
        <w:t xml:space="preserve"> </w:t>
      </w:r>
      <w:r w:rsidRPr="00E0424C">
        <w:rPr>
          <w:rFonts w:ascii="Times New Roman" w:eastAsia="Times New Roman" w:hAnsi="Times New Roman" w:cs="Times New Roman"/>
          <w:sz w:val="24"/>
          <w:szCs w:val="24"/>
        </w:rPr>
        <w:t xml:space="preserve">In the context of community service, digital literacy outreach activities play a strategic role in increasing community capacity to face the challenges of the digital era. </w:t>
      </w:r>
    </w:p>
    <w:p w14:paraId="4DC1989F" w14:textId="77777777" w:rsidR="00C87112" w:rsidRDefault="00E0424C" w:rsidP="00E0424C">
      <w:pPr>
        <w:spacing w:line="480" w:lineRule="auto"/>
        <w:ind w:firstLine="426"/>
        <w:jc w:val="both"/>
        <w:rPr>
          <w:rFonts w:ascii="Times New Roman" w:eastAsia="Times New Roman" w:hAnsi="Times New Roman" w:cs="Times New Roman"/>
          <w:sz w:val="24"/>
          <w:szCs w:val="24"/>
        </w:rPr>
      </w:pPr>
      <w:r w:rsidRPr="00E0424C">
        <w:rPr>
          <w:rFonts w:ascii="Times New Roman" w:eastAsia="Times New Roman" w:hAnsi="Times New Roman" w:cs="Times New Roman"/>
          <w:sz w:val="24"/>
          <w:szCs w:val="24"/>
        </w:rPr>
        <w:t>Several studies have shown that digital literacy education programs can significantly improve public understanding, particularly regarding the wise and safe use of social media (Nisa et al., 2025). This demonstrates that the right educational approach can have a real positive impact on society.</w:t>
      </w:r>
      <w:r w:rsidR="00C87112">
        <w:rPr>
          <w:rFonts w:ascii="Times New Roman" w:eastAsia="Times New Roman" w:hAnsi="Times New Roman" w:cs="Times New Roman"/>
          <w:sz w:val="24"/>
          <w:szCs w:val="24"/>
        </w:rPr>
        <w:t xml:space="preserve"> </w:t>
      </w:r>
      <w:r w:rsidRPr="00E0424C">
        <w:rPr>
          <w:rFonts w:ascii="Times New Roman" w:eastAsia="Times New Roman" w:hAnsi="Times New Roman" w:cs="Times New Roman"/>
          <w:sz w:val="24"/>
          <w:szCs w:val="24"/>
        </w:rPr>
        <w:t>Majlis Ta'lim, as a form of religious community, has significant potential as a medium for disseminating digital literacy education. Regular religious study sessions are an effective means of conveying information to the community, particularly mothers. By utilizing this forum, digital literacy education can be more targeted and contextualized, tailored to the needs of participants. Furthermore, a community-based approach can also increase participants' trust and active participation in educational activities.</w:t>
      </w:r>
      <w:r w:rsidR="00C87112">
        <w:rPr>
          <w:rFonts w:ascii="Times New Roman" w:eastAsia="Times New Roman" w:hAnsi="Times New Roman" w:cs="Times New Roman"/>
          <w:sz w:val="24"/>
          <w:szCs w:val="24"/>
        </w:rPr>
        <w:t xml:space="preserve"> </w:t>
      </w:r>
    </w:p>
    <w:p w14:paraId="7CA757AA" w14:textId="4C3D4C88" w:rsidR="008C054B" w:rsidRDefault="00E0424C" w:rsidP="00E0424C">
      <w:pPr>
        <w:spacing w:line="480" w:lineRule="auto"/>
        <w:ind w:firstLine="426"/>
        <w:jc w:val="both"/>
        <w:rPr>
          <w:rFonts w:ascii="Times New Roman" w:eastAsia="Times New Roman" w:hAnsi="Times New Roman" w:cs="Times New Roman"/>
          <w:sz w:val="24"/>
          <w:szCs w:val="24"/>
        </w:rPr>
      </w:pPr>
      <w:r w:rsidRPr="00E0424C">
        <w:rPr>
          <w:rFonts w:ascii="Times New Roman" w:eastAsia="Times New Roman" w:hAnsi="Times New Roman" w:cs="Times New Roman"/>
          <w:sz w:val="24"/>
          <w:szCs w:val="24"/>
        </w:rPr>
        <w:t>Based on this background, this community service activity focused on improving digital literacy to prevent cybercrime through outreach to women at the Majlis Ta'lim Al-Barokah Islamic study group. This activity is expected to increase participants' understanding of the safe and responsible use of social media and raise awareness of various potential cybercrime threats.</w:t>
      </w:r>
      <w:r w:rsidR="00C87112">
        <w:rPr>
          <w:rFonts w:ascii="Times New Roman" w:eastAsia="Times New Roman" w:hAnsi="Times New Roman" w:cs="Times New Roman"/>
          <w:sz w:val="24"/>
          <w:szCs w:val="24"/>
        </w:rPr>
        <w:t xml:space="preserve"> </w:t>
      </w:r>
      <w:commentRangeStart w:id="0"/>
      <w:r w:rsidRPr="00E0424C">
        <w:rPr>
          <w:rFonts w:ascii="Times New Roman" w:eastAsia="Times New Roman" w:hAnsi="Times New Roman" w:cs="Times New Roman"/>
          <w:sz w:val="24"/>
          <w:szCs w:val="24"/>
        </w:rPr>
        <w:t xml:space="preserve">Thus, </w:t>
      </w:r>
      <w:r w:rsidR="00C87112">
        <w:rPr>
          <w:rFonts w:ascii="Times New Roman" w:eastAsia="Times New Roman" w:hAnsi="Times New Roman" w:cs="Times New Roman"/>
          <w:sz w:val="24"/>
          <w:szCs w:val="24"/>
        </w:rPr>
        <w:t>t</w:t>
      </w:r>
      <w:r w:rsidR="00D623AB" w:rsidRPr="00D623AB">
        <w:rPr>
          <w:rFonts w:ascii="Times New Roman" w:eastAsia="Times New Roman" w:hAnsi="Times New Roman" w:cs="Times New Roman"/>
          <w:sz w:val="24"/>
          <w:szCs w:val="24"/>
        </w:rPr>
        <w:t>his community service activity</w:t>
      </w:r>
      <w:commentRangeEnd w:id="0"/>
      <w:r w:rsidR="00FC1B8E">
        <w:rPr>
          <w:rStyle w:val="CommentReference"/>
          <w:rFonts w:ascii="Times New Roman" w:eastAsia="Times New Roman" w:hAnsi="Times New Roman" w:cs="Times New Roman"/>
          <w:sz w:val="24"/>
          <w:szCs w:val="24"/>
        </w:rPr>
        <w:commentReference w:id="0"/>
      </w:r>
      <w:r w:rsidR="00D623AB">
        <w:rPr>
          <w:rFonts w:ascii="Times New Roman" w:eastAsia="Times New Roman" w:hAnsi="Times New Roman" w:cs="Times New Roman"/>
          <w:sz w:val="24"/>
          <w:szCs w:val="24"/>
        </w:rPr>
        <w:t xml:space="preserve"> </w:t>
      </w:r>
      <w:r w:rsidRPr="00E0424C">
        <w:rPr>
          <w:rFonts w:ascii="Times New Roman" w:eastAsia="Times New Roman" w:hAnsi="Times New Roman" w:cs="Times New Roman"/>
          <w:sz w:val="24"/>
          <w:szCs w:val="24"/>
        </w:rPr>
        <w:t>not only contributes to improving public digital literacy but also provides practical insights into cybercrime prevention efforts at the community level. Furthermore, the results of this activity are expected to serve as a reference for implementing similar community service programs in the future, particularly those focused on improving digital security and public literacy in the era of digital transformation.</w:t>
      </w:r>
    </w:p>
    <w:p w14:paraId="00FC7BEA" w14:textId="77777777" w:rsidR="008C054B" w:rsidRPr="005E0DC3" w:rsidRDefault="008C054B" w:rsidP="008C054B">
      <w:pPr>
        <w:numPr>
          <w:ilvl w:val="0"/>
          <w:numId w:val="12"/>
        </w:numPr>
        <w:pBdr>
          <w:top w:val="nil"/>
          <w:left w:val="nil"/>
          <w:bottom w:val="nil"/>
          <w:right w:val="nil"/>
          <w:between w:val="nil"/>
        </w:pBdr>
        <w:spacing w:line="480" w:lineRule="auto"/>
        <w:ind w:left="284" w:hanging="284"/>
        <w:jc w:val="both"/>
        <w:rPr>
          <w:rFonts w:ascii="Times New Roman" w:eastAsia="Times New Roman" w:hAnsi="Times New Roman" w:cs="Times New Roman"/>
          <w:b/>
          <w:color w:val="000000"/>
          <w:sz w:val="24"/>
          <w:szCs w:val="24"/>
        </w:rPr>
      </w:pPr>
      <w:r w:rsidRPr="005E0DC3">
        <w:rPr>
          <w:rFonts w:ascii="Times New Roman" w:eastAsia="Times New Roman" w:hAnsi="Times New Roman" w:cs="Times New Roman"/>
          <w:b/>
          <w:color w:val="000000"/>
          <w:sz w:val="24"/>
          <w:szCs w:val="24"/>
        </w:rPr>
        <w:t>METHOD</w:t>
      </w:r>
    </w:p>
    <w:p w14:paraId="27EBCF94" w14:textId="66ADC842" w:rsidR="006A1025" w:rsidRDefault="006A1025" w:rsidP="00C87112">
      <w:pPr>
        <w:spacing w:line="480" w:lineRule="auto"/>
        <w:jc w:val="both"/>
        <w:rPr>
          <w:rFonts w:ascii="Times New Roman" w:eastAsia="Times New Roman" w:hAnsi="Times New Roman" w:cs="Times New Roman"/>
          <w:sz w:val="24"/>
          <w:szCs w:val="24"/>
        </w:rPr>
      </w:pPr>
      <w:commentRangeStart w:id="1"/>
      <w:r w:rsidRPr="006A1025">
        <w:rPr>
          <w:rFonts w:ascii="Times New Roman" w:eastAsia="Times New Roman" w:hAnsi="Times New Roman" w:cs="Times New Roman"/>
          <w:sz w:val="24"/>
          <w:szCs w:val="24"/>
        </w:rPr>
        <w:t>This community service activity employed a descriptive quantitative approach with an educational outreach method to improve digital literacy and cybercrime prevention among women attending the Majlis Ta'lim Al-Barokah religious study group. This method was chosen because it is considered effective in providing direct understanding to the community through two-way interaction between the presenter and participants (Riana et al., 2022). Furthermore, this approach allows for measurable evaluation through pre- and post-test instruments</w:t>
      </w:r>
      <w:commentRangeEnd w:id="1"/>
      <w:r w:rsidR="00FC1B8E" w:rsidRPr="006A1025">
        <w:rPr>
          <w:rStyle w:val="CommentReference"/>
          <w:rFonts w:ascii="Times New Roman" w:eastAsia="Times New Roman" w:hAnsi="Times New Roman" w:cs="Times New Roman"/>
          <w:sz w:val="24"/>
          <w:szCs w:val="24"/>
        </w:rPr>
        <w:commentReference w:id="1"/>
      </w:r>
      <w:r w:rsidRPr="006A1025">
        <w:rPr>
          <w:rFonts w:ascii="Times New Roman" w:eastAsia="Times New Roman" w:hAnsi="Times New Roman" w:cs="Times New Roman"/>
          <w:sz w:val="24"/>
          <w:szCs w:val="24"/>
        </w:rPr>
        <w:t>.</w:t>
      </w:r>
      <w:r w:rsidR="002E640B">
        <w:rPr>
          <w:rFonts w:ascii="Times New Roman" w:eastAsia="Times New Roman" w:hAnsi="Times New Roman" w:cs="Times New Roman"/>
          <w:sz w:val="24"/>
          <w:szCs w:val="24"/>
        </w:rPr>
        <w:t xml:space="preserve">  The activity flow diagram of community service program is describe</w:t>
      </w:r>
      <w:r w:rsidR="00C87112">
        <w:rPr>
          <w:rFonts w:ascii="Times New Roman" w:eastAsia="Times New Roman" w:hAnsi="Times New Roman" w:cs="Times New Roman"/>
          <w:sz w:val="24"/>
          <w:szCs w:val="24"/>
        </w:rPr>
        <w:t>d</w:t>
      </w:r>
      <w:r w:rsidR="002E640B">
        <w:rPr>
          <w:rFonts w:ascii="Times New Roman" w:eastAsia="Times New Roman" w:hAnsi="Times New Roman" w:cs="Times New Roman"/>
          <w:sz w:val="24"/>
          <w:szCs w:val="24"/>
        </w:rPr>
        <w:t xml:space="preserve"> in Figure 1.  </w:t>
      </w:r>
    </w:p>
    <w:p w14:paraId="0F2CB4DA" w14:textId="6CE3BA0B" w:rsidR="00D91847" w:rsidRDefault="00D91847" w:rsidP="00D91847">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77652696" wp14:editId="14174B63">
            <wp:extent cx="6645910" cy="4430395"/>
            <wp:effectExtent l="0" t="0" r="2540" b="8255"/>
            <wp:docPr id="58180160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801603" name="Picture 581801603"/>
                    <pic:cNvPicPr/>
                  </pic:nvPicPr>
                  <pic:blipFill>
                    <a:blip r:embed="rId17">
                      <a:extLst>
                        <a:ext uri="{28A0092B-C50C-407E-A947-70E740481C1C}">
                          <a14:useLocalDpi xmlns:a14="http://schemas.microsoft.com/office/drawing/2010/main" val="0"/>
                        </a:ext>
                      </a:extLst>
                    </a:blip>
                    <a:stretch>
                      <a:fillRect/>
                    </a:stretch>
                  </pic:blipFill>
                  <pic:spPr>
                    <a:xfrm>
                      <a:off x="0" y="0"/>
                      <a:ext cx="6645910" cy="4430395"/>
                    </a:xfrm>
                    <a:prstGeom prst="rect">
                      <a:avLst/>
                    </a:prstGeom>
                  </pic:spPr>
                </pic:pic>
              </a:graphicData>
            </a:graphic>
          </wp:inline>
        </w:drawing>
      </w:r>
    </w:p>
    <w:p w14:paraId="4B02CEBE" w14:textId="38ABE097" w:rsidR="00D91847" w:rsidRPr="00F71D27" w:rsidRDefault="00D91847" w:rsidP="00D91847">
      <w:pPr>
        <w:spacing w:line="480" w:lineRule="auto"/>
        <w:ind w:firstLine="284"/>
        <w:jc w:val="center"/>
        <w:rPr>
          <w:rFonts w:ascii="Times New Roman" w:eastAsia="Times New Roman" w:hAnsi="Times New Roman" w:cs="Times New Roman"/>
          <w:sz w:val="24"/>
          <w:szCs w:val="24"/>
        </w:rPr>
      </w:pPr>
      <w:commentRangeStart w:id="2"/>
      <w:r w:rsidRPr="00721138">
        <w:rPr>
          <w:rFonts w:ascii="Times New Roman" w:eastAsia="Times New Roman" w:hAnsi="Times New Roman" w:cs="Times New Roman"/>
          <w:b/>
          <w:bCs/>
          <w:sz w:val="24"/>
          <w:szCs w:val="24"/>
        </w:rPr>
        <w:t>Figure 1</w:t>
      </w:r>
      <w:r w:rsidRPr="00F71D27">
        <w:rPr>
          <w:rFonts w:ascii="Times New Roman" w:eastAsia="Times New Roman" w:hAnsi="Times New Roman" w:cs="Times New Roman"/>
          <w:sz w:val="24"/>
          <w:szCs w:val="24"/>
        </w:rPr>
        <w:t xml:space="preserve">. PKM </w:t>
      </w:r>
      <w:commentRangeEnd w:id="2"/>
      <w:r>
        <w:rPr>
          <w:rStyle w:val="CommentReference"/>
          <w:rFonts w:ascii="Times New Roman" w:eastAsia="Times New Roman" w:hAnsi="Times New Roman" w:cs="Times New Roman"/>
          <w:sz w:val="24"/>
          <w:szCs w:val="24"/>
        </w:rPr>
        <w:commentReference w:id="2"/>
      </w:r>
      <w:r>
        <w:rPr>
          <w:rFonts w:ascii="Times New Roman" w:eastAsia="Times New Roman" w:hAnsi="Times New Roman" w:cs="Times New Roman"/>
          <w:sz w:val="24"/>
          <w:szCs w:val="24"/>
        </w:rPr>
        <w:t xml:space="preserve">Activity </w:t>
      </w:r>
      <w:r w:rsidR="002E640B">
        <w:rPr>
          <w:rFonts w:ascii="Times New Roman" w:eastAsia="Times New Roman" w:hAnsi="Times New Roman" w:cs="Times New Roman"/>
          <w:sz w:val="24"/>
          <w:szCs w:val="24"/>
        </w:rPr>
        <w:t xml:space="preserve">Flow </w:t>
      </w:r>
      <w:r>
        <w:rPr>
          <w:rFonts w:ascii="Times New Roman" w:eastAsia="Times New Roman" w:hAnsi="Times New Roman" w:cs="Times New Roman"/>
          <w:sz w:val="24"/>
          <w:szCs w:val="24"/>
        </w:rPr>
        <w:t>Diagram</w:t>
      </w:r>
    </w:p>
    <w:p w14:paraId="6F2073AE" w14:textId="77777777" w:rsidR="00D91847" w:rsidRPr="006A1025" w:rsidRDefault="00D91847" w:rsidP="00D91847">
      <w:pPr>
        <w:spacing w:line="480" w:lineRule="auto"/>
        <w:jc w:val="both"/>
        <w:rPr>
          <w:rFonts w:ascii="Times New Roman" w:eastAsia="Times New Roman" w:hAnsi="Times New Roman" w:cs="Times New Roman"/>
          <w:sz w:val="24"/>
          <w:szCs w:val="24"/>
        </w:rPr>
      </w:pPr>
    </w:p>
    <w:p w14:paraId="27932056" w14:textId="77777777" w:rsidR="00C87112" w:rsidRDefault="006A1025" w:rsidP="006A1025">
      <w:pPr>
        <w:spacing w:line="480" w:lineRule="auto"/>
        <w:ind w:firstLine="426"/>
        <w:jc w:val="both"/>
        <w:rPr>
          <w:rFonts w:ascii="Times New Roman" w:eastAsia="Times New Roman" w:hAnsi="Times New Roman" w:cs="Times New Roman"/>
          <w:sz w:val="24"/>
          <w:szCs w:val="24"/>
        </w:rPr>
      </w:pPr>
      <w:r w:rsidRPr="006A1025">
        <w:rPr>
          <w:rFonts w:ascii="Times New Roman" w:eastAsia="Times New Roman" w:hAnsi="Times New Roman" w:cs="Times New Roman"/>
          <w:sz w:val="24"/>
          <w:szCs w:val="24"/>
        </w:rPr>
        <w:t>This activity was held at the Majlis Ta'lim Al-Barokah in Bogor Regency, West Java Province. It took place on December 27, 2025, and lasted one day, consisting of three main stages: preparation, implementation, and evaluation. The total duration of the activity was approximately 2–3 hours, covering the presentation of materials, interactive discussions, and completion of evaluation instruments.</w:t>
      </w:r>
      <w:r w:rsidR="00C87112">
        <w:rPr>
          <w:rFonts w:ascii="Times New Roman" w:eastAsia="Times New Roman" w:hAnsi="Times New Roman" w:cs="Times New Roman"/>
          <w:sz w:val="24"/>
          <w:szCs w:val="24"/>
        </w:rPr>
        <w:t xml:space="preserve"> </w:t>
      </w:r>
      <w:commentRangeStart w:id="3"/>
      <w:r w:rsidRPr="006A1025">
        <w:rPr>
          <w:rFonts w:ascii="Times New Roman" w:eastAsia="Times New Roman" w:hAnsi="Times New Roman" w:cs="Times New Roman"/>
          <w:sz w:val="24"/>
          <w:szCs w:val="24"/>
        </w:rPr>
        <w:t xml:space="preserve">The subjects in this activity were </w:t>
      </w:r>
      <w:r w:rsidR="00D91847">
        <w:rPr>
          <w:rFonts w:ascii="Times New Roman" w:eastAsia="Times New Roman" w:hAnsi="Times New Roman" w:cs="Times New Roman"/>
          <w:sz w:val="24"/>
          <w:szCs w:val="24"/>
        </w:rPr>
        <w:t xml:space="preserve">women </w:t>
      </w:r>
      <w:r w:rsidRPr="006A1025">
        <w:rPr>
          <w:rFonts w:ascii="Times New Roman" w:eastAsia="Times New Roman" w:hAnsi="Times New Roman" w:cs="Times New Roman"/>
          <w:sz w:val="24"/>
          <w:szCs w:val="24"/>
        </w:rPr>
        <w:t>who joined the regular religious study activities of Majlis Ta'lim Al-Barokah with a total of 30 participants</w:t>
      </w:r>
      <w:commentRangeEnd w:id="3"/>
      <w:r w:rsidR="00BA3834">
        <w:rPr>
          <w:rStyle w:val="CommentReference"/>
          <w:rFonts w:ascii="Times New Roman" w:eastAsia="Times New Roman" w:hAnsi="Times New Roman" w:cs="Times New Roman"/>
          <w:sz w:val="24"/>
          <w:szCs w:val="24"/>
        </w:rPr>
        <w:commentReference w:id="3"/>
      </w:r>
      <w:r w:rsidR="00D91847">
        <w:rPr>
          <w:rFonts w:ascii="Times New Roman" w:eastAsia="Times New Roman" w:hAnsi="Times New Roman" w:cs="Times New Roman"/>
          <w:sz w:val="24"/>
          <w:szCs w:val="24"/>
        </w:rPr>
        <w:t xml:space="preserve">, because the member of </w:t>
      </w:r>
      <w:r w:rsidR="003F6103" w:rsidRPr="006A1025">
        <w:rPr>
          <w:rFonts w:ascii="Times New Roman" w:eastAsia="Times New Roman" w:hAnsi="Times New Roman" w:cs="Times New Roman"/>
          <w:sz w:val="24"/>
          <w:szCs w:val="24"/>
        </w:rPr>
        <w:t>Majlis Ta'lim Al-Barokah</w:t>
      </w:r>
      <w:r w:rsidRPr="006A1025">
        <w:rPr>
          <w:rFonts w:ascii="Times New Roman" w:eastAsia="Times New Roman" w:hAnsi="Times New Roman" w:cs="Times New Roman"/>
          <w:sz w:val="24"/>
          <w:szCs w:val="24"/>
        </w:rPr>
        <w:t xml:space="preserve"> </w:t>
      </w:r>
      <w:r w:rsidR="003F6103">
        <w:rPr>
          <w:rFonts w:ascii="Times New Roman" w:eastAsia="Times New Roman" w:hAnsi="Times New Roman" w:cs="Times New Roman"/>
          <w:sz w:val="24"/>
          <w:szCs w:val="24"/>
        </w:rPr>
        <w:t xml:space="preserve">only 30 persons. </w:t>
      </w:r>
    </w:p>
    <w:p w14:paraId="05FDB63E" w14:textId="7109FF46" w:rsidR="006A1025" w:rsidRPr="006A1025" w:rsidRDefault="003F6103" w:rsidP="006A1025">
      <w:pPr>
        <w:spacing w:line="48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A1025" w:rsidRPr="006A1025">
        <w:rPr>
          <w:rFonts w:ascii="Times New Roman" w:eastAsia="Times New Roman" w:hAnsi="Times New Roman" w:cs="Times New Roman"/>
          <w:sz w:val="24"/>
          <w:szCs w:val="24"/>
        </w:rPr>
        <w:t>The sample selection technique used the purposive sampling method, namely the selection of participants based on certain criteria, including actively participating in religious study activities and using social media in their daily activities. The selection of this technique was based on the consideration that this group is a relevant target and vulnerable to the risk of cybercrime, thus aligning with the objectives of the activity (Sugiyono, 2019).</w:t>
      </w:r>
    </w:p>
    <w:p w14:paraId="1F9C13AF" w14:textId="77777777" w:rsidR="00C87112" w:rsidRDefault="006A1025" w:rsidP="006A1025">
      <w:pPr>
        <w:spacing w:line="480" w:lineRule="auto"/>
        <w:ind w:firstLine="426"/>
        <w:jc w:val="both"/>
        <w:rPr>
          <w:rFonts w:ascii="Times New Roman" w:eastAsia="Times New Roman" w:hAnsi="Times New Roman" w:cs="Times New Roman"/>
          <w:sz w:val="24"/>
          <w:szCs w:val="24"/>
        </w:rPr>
      </w:pPr>
      <w:r w:rsidRPr="006A1025">
        <w:rPr>
          <w:rFonts w:ascii="Times New Roman" w:eastAsia="Times New Roman" w:hAnsi="Times New Roman" w:cs="Times New Roman"/>
          <w:sz w:val="24"/>
          <w:szCs w:val="24"/>
        </w:rPr>
        <w:lastRenderedPageBreak/>
        <w:t>Data collection was conducted using several techniques, including observation, documentation, and questionnaires. Observations were conducted initially to identify participants' level of understanding regarding social media use and potential cybercrime risks. Documentation was used to record the activities, including the outreach process and participant participation.</w:t>
      </w:r>
      <w:r w:rsidR="00C87112">
        <w:rPr>
          <w:rFonts w:ascii="Times New Roman" w:eastAsia="Times New Roman" w:hAnsi="Times New Roman" w:cs="Times New Roman"/>
          <w:sz w:val="24"/>
          <w:szCs w:val="24"/>
        </w:rPr>
        <w:t xml:space="preserve"> </w:t>
      </w:r>
      <w:r w:rsidRPr="006A1025">
        <w:rPr>
          <w:rFonts w:ascii="Times New Roman" w:eastAsia="Times New Roman" w:hAnsi="Times New Roman" w:cs="Times New Roman"/>
          <w:sz w:val="24"/>
          <w:szCs w:val="24"/>
        </w:rPr>
        <w:t xml:space="preserve">The main instrument used was a pre-test and post-test questionnaire consisting of five questions related to digital literacy and cybercrime understanding. </w:t>
      </w:r>
    </w:p>
    <w:p w14:paraId="5509101D" w14:textId="77777777" w:rsidR="00C87112" w:rsidRDefault="006A1025" w:rsidP="006A1025">
      <w:pPr>
        <w:spacing w:line="480" w:lineRule="auto"/>
        <w:ind w:firstLine="426"/>
        <w:jc w:val="both"/>
        <w:rPr>
          <w:rFonts w:ascii="Times New Roman" w:eastAsia="Times New Roman" w:hAnsi="Times New Roman" w:cs="Times New Roman"/>
          <w:sz w:val="24"/>
          <w:szCs w:val="24"/>
        </w:rPr>
      </w:pPr>
      <w:r w:rsidRPr="006A1025">
        <w:rPr>
          <w:rFonts w:ascii="Times New Roman" w:eastAsia="Times New Roman" w:hAnsi="Times New Roman" w:cs="Times New Roman"/>
          <w:sz w:val="24"/>
          <w:szCs w:val="24"/>
        </w:rPr>
        <w:t>The pre-test was administered before the training to measure participants' initial knowledge, while the post-test was administered after the training to determine improvements in understanding. This evaluation model refers to a learning evaluation approach commonly used in educational activities (Arikunto, 2018).</w:t>
      </w:r>
      <w:r w:rsidR="00C87112">
        <w:rPr>
          <w:rFonts w:ascii="Times New Roman" w:eastAsia="Times New Roman" w:hAnsi="Times New Roman" w:cs="Times New Roman"/>
          <w:sz w:val="24"/>
          <w:szCs w:val="24"/>
        </w:rPr>
        <w:t xml:space="preserve"> </w:t>
      </w:r>
      <w:commentRangeStart w:id="4"/>
      <w:r w:rsidRPr="006A1025">
        <w:rPr>
          <w:rFonts w:ascii="Times New Roman" w:eastAsia="Times New Roman" w:hAnsi="Times New Roman" w:cs="Times New Roman"/>
          <w:sz w:val="24"/>
          <w:szCs w:val="24"/>
        </w:rPr>
        <w:t>The instrument's validity was tested through content validity, ensuring that each question aligns with the digital literacy indicators and cybercrime aspects being measured</w:t>
      </w:r>
      <w:commentRangeEnd w:id="4"/>
      <w:r w:rsidR="00BA3834" w:rsidRPr="006A1025">
        <w:rPr>
          <w:rStyle w:val="CommentReference"/>
          <w:rFonts w:ascii="Times New Roman" w:eastAsia="Times New Roman" w:hAnsi="Times New Roman" w:cs="Times New Roman"/>
          <w:sz w:val="24"/>
          <w:szCs w:val="24"/>
        </w:rPr>
        <w:commentReference w:id="4"/>
      </w:r>
      <w:r w:rsidRPr="006A1025">
        <w:rPr>
          <w:rFonts w:ascii="Times New Roman" w:eastAsia="Times New Roman" w:hAnsi="Times New Roman" w:cs="Times New Roman"/>
          <w:sz w:val="24"/>
          <w:szCs w:val="24"/>
        </w:rPr>
        <w:t xml:space="preserve">. </w:t>
      </w:r>
    </w:p>
    <w:p w14:paraId="4765E577" w14:textId="77777777" w:rsidR="00C87112" w:rsidRDefault="006A1025" w:rsidP="006A1025">
      <w:pPr>
        <w:spacing w:line="480" w:lineRule="auto"/>
        <w:ind w:firstLine="426"/>
        <w:jc w:val="both"/>
        <w:rPr>
          <w:rFonts w:ascii="Times New Roman" w:eastAsia="Times New Roman" w:hAnsi="Times New Roman" w:cs="Times New Roman"/>
          <w:sz w:val="24"/>
          <w:szCs w:val="24"/>
        </w:rPr>
      </w:pPr>
      <w:r w:rsidRPr="006A1025">
        <w:rPr>
          <w:rFonts w:ascii="Times New Roman" w:eastAsia="Times New Roman" w:hAnsi="Times New Roman" w:cs="Times New Roman"/>
          <w:sz w:val="24"/>
          <w:szCs w:val="24"/>
        </w:rPr>
        <w:t>The instrument's development was based on the concept of digital literacy, which encompasses information literacy, digital security, and social media ethics (Desiany et al., 2024). Furthermore, expert judgment was consulted to ensure the instrument's content was appropriate.</w:t>
      </w:r>
      <w:r w:rsidR="00C87112">
        <w:rPr>
          <w:rFonts w:ascii="Times New Roman" w:eastAsia="Times New Roman" w:hAnsi="Times New Roman" w:cs="Times New Roman"/>
          <w:sz w:val="24"/>
          <w:szCs w:val="24"/>
        </w:rPr>
        <w:t xml:space="preserve"> </w:t>
      </w:r>
      <w:r w:rsidR="003F6103" w:rsidRPr="003F6103">
        <w:rPr>
          <w:rFonts w:ascii="Times New Roman" w:eastAsia="Times New Roman" w:hAnsi="Times New Roman" w:cs="Times New Roman"/>
          <w:sz w:val="24"/>
          <w:szCs w:val="24"/>
        </w:rPr>
        <w:t xml:space="preserve">The validity of the questionnaire was established through content validity by involving two expert validators. The validators consisted of </w:t>
      </w:r>
      <w:r w:rsidR="003F6103">
        <w:rPr>
          <w:rFonts w:ascii="Times New Roman" w:eastAsia="Times New Roman" w:hAnsi="Times New Roman" w:cs="Times New Roman"/>
          <w:sz w:val="24"/>
          <w:szCs w:val="24"/>
        </w:rPr>
        <w:t>one</w:t>
      </w:r>
      <w:r w:rsidR="003F6103" w:rsidRPr="003F6103">
        <w:rPr>
          <w:rFonts w:ascii="Times New Roman" w:eastAsia="Times New Roman" w:hAnsi="Times New Roman" w:cs="Times New Roman"/>
          <w:sz w:val="24"/>
          <w:szCs w:val="24"/>
        </w:rPr>
        <w:t xml:space="preserve"> lecturer specializing in digital literacy</w:t>
      </w:r>
      <w:r w:rsidR="003F6103">
        <w:rPr>
          <w:rFonts w:ascii="Times New Roman" w:eastAsia="Times New Roman" w:hAnsi="Times New Roman" w:cs="Times New Roman"/>
          <w:sz w:val="24"/>
          <w:szCs w:val="24"/>
        </w:rPr>
        <w:t xml:space="preserve"> </w:t>
      </w:r>
      <w:r w:rsidR="003F6103" w:rsidRPr="003F6103">
        <w:rPr>
          <w:rFonts w:ascii="Times New Roman" w:eastAsia="Times New Roman" w:hAnsi="Times New Roman" w:cs="Times New Roman"/>
          <w:sz w:val="24"/>
          <w:szCs w:val="24"/>
        </w:rPr>
        <w:t xml:space="preserve">and </w:t>
      </w:r>
      <w:r w:rsidR="003F6103">
        <w:rPr>
          <w:rFonts w:ascii="Times New Roman" w:eastAsia="Times New Roman" w:hAnsi="Times New Roman" w:cs="Times New Roman"/>
          <w:sz w:val="24"/>
          <w:szCs w:val="24"/>
        </w:rPr>
        <w:t>one</w:t>
      </w:r>
      <w:r w:rsidR="003F6103" w:rsidRPr="003F6103">
        <w:rPr>
          <w:rFonts w:ascii="Times New Roman" w:eastAsia="Times New Roman" w:hAnsi="Times New Roman" w:cs="Times New Roman"/>
          <w:sz w:val="24"/>
          <w:szCs w:val="24"/>
        </w:rPr>
        <w:t xml:space="preserve"> lecturer specializing in educational evaluation, who independently reviewed the relevance, clarity, and appropriateness of each questionnaire item. </w:t>
      </w:r>
    </w:p>
    <w:p w14:paraId="617454D5" w14:textId="64CDD4B4" w:rsidR="003F6103" w:rsidRPr="006A1025" w:rsidRDefault="003F6103" w:rsidP="006A1025">
      <w:pPr>
        <w:spacing w:line="480" w:lineRule="auto"/>
        <w:ind w:firstLine="426"/>
        <w:jc w:val="both"/>
        <w:rPr>
          <w:rFonts w:ascii="Times New Roman" w:eastAsia="Times New Roman" w:hAnsi="Times New Roman" w:cs="Times New Roman"/>
          <w:sz w:val="24"/>
          <w:szCs w:val="24"/>
        </w:rPr>
      </w:pPr>
      <w:r w:rsidRPr="003F6103">
        <w:rPr>
          <w:rFonts w:ascii="Times New Roman" w:eastAsia="Times New Roman" w:hAnsi="Times New Roman" w:cs="Times New Roman"/>
          <w:sz w:val="24"/>
          <w:szCs w:val="24"/>
        </w:rPr>
        <w:t>The instrument was developed based on the digital literacy framework, which includes information literacy, digital security, and social media ethics (Desiany et al., 2024). Each validator evaluated whether the questionnaire items adequately represented the intended constructs and were suitable for the characteristics of the target participants. Revisions were made based on the validators' suggestions to improve the clarity of wording and ensure that the instrument accurately measured participants' understanding of digital literacy and cybercrime prevention.</w:t>
      </w:r>
    </w:p>
    <w:p w14:paraId="28F8B06D" w14:textId="77777777" w:rsidR="00C87112" w:rsidRDefault="003F6103" w:rsidP="003F6103">
      <w:pPr>
        <w:tabs>
          <w:tab w:val="left" w:pos="709"/>
        </w:tabs>
        <w:spacing w:line="480" w:lineRule="auto"/>
        <w:ind w:firstLine="426"/>
        <w:jc w:val="both"/>
        <w:rPr>
          <w:rFonts w:ascii="Times New Roman" w:eastAsia="Times New Roman" w:hAnsi="Times New Roman" w:cs="Times New Roman"/>
          <w:sz w:val="24"/>
          <w:szCs w:val="24"/>
        </w:rPr>
      </w:pPr>
      <w:r w:rsidRPr="003F6103">
        <w:rPr>
          <w:rFonts w:ascii="Times New Roman" w:eastAsia="Times New Roman" w:hAnsi="Times New Roman" w:cs="Times New Roman"/>
          <w:sz w:val="24"/>
          <w:szCs w:val="24"/>
        </w:rPr>
        <w:t xml:space="preserve">The reliability of the questionnaire was ensured through a careful instrument development process. All questionnaire items were written using clear and simple language, following the same format and level of difficulty to facilitate consistent understanding among participants. Before implementation, the questionnaire was reviewed together with the content validation process to ensure that the wording of each item was </w:t>
      </w:r>
      <w:r w:rsidRPr="003F6103">
        <w:rPr>
          <w:rFonts w:ascii="Times New Roman" w:eastAsia="Times New Roman" w:hAnsi="Times New Roman" w:cs="Times New Roman"/>
          <w:sz w:val="24"/>
          <w:szCs w:val="24"/>
        </w:rPr>
        <w:lastRenderedPageBreak/>
        <w:t xml:space="preserve">unambiguous and appropriate for the educational background of the target community. This approach was considered adequate for maintaining the consistency of the instrument in the context of community service evaluation. </w:t>
      </w:r>
    </w:p>
    <w:p w14:paraId="5C519AF9" w14:textId="77777777" w:rsidR="00C87112" w:rsidRDefault="006A1025" w:rsidP="003F6103">
      <w:pPr>
        <w:tabs>
          <w:tab w:val="left" w:pos="709"/>
        </w:tabs>
        <w:spacing w:line="480" w:lineRule="auto"/>
        <w:ind w:firstLine="426"/>
        <w:jc w:val="both"/>
        <w:rPr>
          <w:rFonts w:ascii="Times New Roman" w:eastAsia="Times New Roman" w:hAnsi="Times New Roman" w:cs="Times New Roman"/>
          <w:sz w:val="24"/>
          <w:szCs w:val="24"/>
        </w:rPr>
      </w:pPr>
      <w:r w:rsidRPr="006A1025">
        <w:rPr>
          <w:rFonts w:ascii="Times New Roman" w:eastAsia="Times New Roman" w:hAnsi="Times New Roman" w:cs="Times New Roman"/>
          <w:sz w:val="24"/>
          <w:szCs w:val="24"/>
        </w:rPr>
        <w:t xml:space="preserve">The activities were implemented in three main stages: Preparation, Implementation, and Evaluation. In the Preparation stage, initial observations were conducted, counseling materials were developed, and evaluation instruments were created. The materials included an introduction to digital literacy, types of cybercrime, and how to prevent it on social media. In the Implementation stage, a pre-test was administered to participants, followed by counseling using lecture and interactive discussion methods. The materials were delivered using real-life case studies relevant to participants' daily lives, such as online fraud and misuse of personal data. This method aimed to improve participants' understanding contextually. </w:t>
      </w:r>
    </w:p>
    <w:p w14:paraId="07B9C413" w14:textId="12B29A5B" w:rsidR="006A1025" w:rsidRPr="006A1025" w:rsidRDefault="006A1025" w:rsidP="006B50F9">
      <w:pPr>
        <w:tabs>
          <w:tab w:val="left" w:pos="709"/>
        </w:tabs>
        <w:spacing w:line="480" w:lineRule="auto"/>
        <w:ind w:firstLine="426"/>
        <w:jc w:val="both"/>
        <w:rPr>
          <w:rFonts w:ascii="Times New Roman" w:eastAsia="Times New Roman" w:hAnsi="Times New Roman" w:cs="Times New Roman"/>
          <w:sz w:val="24"/>
          <w:szCs w:val="24"/>
        </w:rPr>
      </w:pPr>
      <w:r w:rsidRPr="006A1025">
        <w:rPr>
          <w:rFonts w:ascii="Times New Roman" w:eastAsia="Times New Roman" w:hAnsi="Times New Roman" w:cs="Times New Roman"/>
          <w:sz w:val="24"/>
          <w:szCs w:val="24"/>
        </w:rPr>
        <w:t>In the Evaluation stage, participants were asked to complete a post-test to measure their understanding. In addition, a reflective discussion was conducted to determine participants' responses to the activities.</w:t>
      </w:r>
      <w:r w:rsidR="00C87112">
        <w:rPr>
          <w:rFonts w:ascii="Times New Roman" w:eastAsia="Times New Roman" w:hAnsi="Times New Roman" w:cs="Times New Roman"/>
          <w:sz w:val="24"/>
          <w:szCs w:val="24"/>
        </w:rPr>
        <w:t xml:space="preserve"> </w:t>
      </w:r>
      <w:r w:rsidRPr="006A1025">
        <w:rPr>
          <w:rFonts w:ascii="Times New Roman" w:eastAsia="Times New Roman" w:hAnsi="Times New Roman" w:cs="Times New Roman"/>
          <w:sz w:val="24"/>
          <w:szCs w:val="24"/>
        </w:rPr>
        <w:t>Data obtained from the pre-test and post-test were analyzed using quantitative descriptive methods. Participants' scores were averaged to determine their level of understanding before and after the activity. Next, an analysis was conducted using the N-Gain formula to measure the effectiveness of learning outcomes.</w:t>
      </w:r>
    </w:p>
    <w:p w14:paraId="7CA3C1A6" w14:textId="77777777" w:rsidR="006A1025" w:rsidRPr="006A1025" w:rsidRDefault="006A1025" w:rsidP="006A1025">
      <w:pPr>
        <w:spacing w:line="480" w:lineRule="auto"/>
        <w:ind w:firstLine="426"/>
        <w:jc w:val="both"/>
        <w:rPr>
          <w:rFonts w:ascii="Times New Roman" w:eastAsia="Times New Roman" w:hAnsi="Times New Roman" w:cs="Times New Roman"/>
          <w:sz w:val="24"/>
          <w:szCs w:val="24"/>
        </w:rPr>
      </w:pPr>
      <w:r w:rsidRPr="006A1025">
        <w:rPr>
          <w:rFonts w:ascii="Times New Roman" w:eastAsia="Times New Roman" w:hAnsi="Times New Roman" w:cs="Times New Roman"/>
          <w:sz w:val="24"/>
          <w:szCs w:val="24"/>
        </w:rPr>
        <w:t>The N-Gain calculation refers to the formula developed by Hake (1999), namely:</w:t>
      </w:r>
    </w:p>
    <w:p w14:paraId="076D95B6" w14:textId="546FBD68" w:rsidR="006A1025" w:rsidRPr="00D91847" w:rsidRDefault="006A1025" w:rsidP="00D91847">
      <w:pPr>
        <w:jc w:val="center"/>
        <w:rPr>
          <w:rFonts w:ascii="Times New Roman" w:hAnsi="Times New Roman" w:cs="Times New Roman"/>
          <w:sz w:val="24"/>
          <w:szCs w:val="24"/>
        </w:rPr>
      </w:pPr>
      <w:commentRangeStart w:id="5"/>
      <m:oMath>
        <m:r>
          <w:rPr>
            <w:rFonts w:ascii="Cambria Math" w:hAnsi="Cambria Math" w:cs="Times New Roman"/>
            <w:sz w:val="24"/>
            <w:szCs w:val="24"/>
            <w:lang w:val="sv-SE"/>
          </w:rPr>
          <m:t>N</m:t>
        </m:r>
        <m:r>
          <w:rPr>
            <w:rFonts w:ascii="Cambria Math" w:hAnsi="Cambria Math" w:cs="Times New Roman"/>
            <w:sz w:val="24"/>
            <w:szCs w:val="24"/>
          </w:rPr>
          <m:t>-</m:t>
        </m:r>
        <m:r>
          <w:rPr>
            <w:rFonts w:ascii="Cambria Math" w:hAnsi="Cambria Math" w:cs="Times New Roman"/>
            <w:sz w:val="24"/>
            <w:szCs w:val="24"/>
            <w:lang w:val="sv-SE"/>
          </w:rPr>
          <m:t>Gain</m:t>
        </m:r>
        <m:r>
          <w:rPr>
            <w:rFonts w:ascii="Cambria Math" w:hAnsi="Cambria Math" w:cs="Times New Roman"/>
            <w:sz w:val="24"/>
            <w:szCs w:val="24"/>
          </w:rPr>
          <m:t>=</m:t>
        </m:r>
        <m:f>
          <m:fPr>
            <m:ctrlPr>
              <w:rPr>
                <w:rFonts w:ascii="Cambria Math" w:hAnsi="Cambria Math" w:cs="Times New Roman"/>
                <w:i/>
                <w:sz w:val="24"/>
                <w:szCs w:val="24"/>
                <w:lang w:val="sv-SE"/>
              </w:rPr>
            </m:ctrlPr>
          </m:fPr>
          <m:num>
            <m:d>
              <m:dPr>
                <m:ctrlPr>
                  <w:rPr>
                    <w:rFonts w:ascii="Cambria Math" w:hAnsi="Cambria Math" w:cs="Times New Roman"/>
                    <w:i/>
                    <w:sz w:val="24"/>
                    <w:szCs w:val="24"/>
                    <w:lang w:val="sv-SE"/>
                  </w:rPr>
                </m:ctrlPr>
              </m:dPr>
              <m:e>
                <m:r>
                  <w:rPr>
                    <w:rFonts w:ascii="Cambria Math" w:hAnsi="Cambria Math" w:cs="Times New Roman"/>
                    <w:sz w:val="24"/>
                    <w:szCs w:val="24"/>
                    <w:lang w:val="sv-SE"/>
                  </w:rPr>
                  <m:t>Skor</m:t>
                </m:r>
                <m:r>
                  <w:rPr>
                    <w:rFonts w:ascii="Cambria Math" w:hAnsi="Cambria Math" w:cs="Times New Roman"/>
                    <w:sz w:val="24"/>
                    <w:szCs w:val="24"/>
                  </w:rPr>
                  <m:t xml:space="preserve"> </m:t>
                </m:r>
                <m:r>
                  <w:rPr>
                    <w:rFonts w:ascii="Cambria Math" w:hAnsi="Cambria Math" w:cs="Times New Roman"/>
                    <w:sz w:val="24"/>
                    <w:szCs w:val="24"/>
                    <w:lang w:val="sv-SE"/>
                  </w:rPr>
                  <m:t>Post</m:t>
                </m:r>
                <m:r>
                  <w:rPr>
                    <w:rFonts w:ascii="Cambria Math" w:hAnsi="Cambria Math" w:cs="Times New Roman"/>
                    <w:sz w:val="24"/>
                    <w:szCs w:val="24"/>
                  </w:rPr>
                  <m:t xml:space="preserve"> </m:t>
                </m:r>
                <m:r>
                  <w:rPr>
                    <w:rFonts w:ascii="Cambria Math" w:hAnsi="Cambria Math" w:cs="Times New Roman"/>
                    <w:sz w:val="24"/>
                    <w:szCs w:val="24"/>
                    <w:lang w:val="sv-SE"/>
                  </w:rPr>
                  <m:t>test</m:t>
                </m:r>
                <m:r>
                  <w:rPr>
                    <w:rFonts w:ascii="Cambria Math" w:hAnsi="Cambria Math" w:cs="Times New Roman"/>
                    <w:sz w:val="24"/>
                    <w:szCs w:val="24"/>
                  </w:rPr>
                  <m:t>-</m:t>
                </m:r>
                <m:r>
                  <w:rPr>
                    <w:rFonts w:ascii="Cambria Math" w:hAnsi="Cambria Math" w:cs="Times New Roman"/>
                    <w:sz w:val="24"/>
                    <w:szCs w:val="24"/>
                    <w:lang w:val="sv-SE"/>
                  </w:rPr>
                  <m:t>Skor</m:t>
                </m:r>
                <m:r>
                  <w:rPr>
                    <w:rFonts w:ascii="Cambria Math" w:hAnsi="Cambria Math" w:cs="Times New Roman"/>
                    <w:sz w:val="24"/>
                    <w:szCs w:val="24"/>
                  </w:rPr>
                  <m:t xml:space="preserve"> </m:t>
                </m:r>
                <m:r>
                  <w:rPr>
                    <w:rFonts w:ascii="Cambria Math" w:hAnsi="Cambria Math" w:cs="Times New Roman"/>
                    <w:sz w:val="24"/>
                    <w:szCs w:val="24"/>
                    <w:lang w:val="sv-SE"/>
                  </w:rPr>
                  <m:t>Pre</m:t>
                </m:r>
                <m:r>
                  <w:rPr>
                    <w:rFonts w:ascii="Cambria Math" w:hAnsi="Cambria Math" w:cs="Times New Roman"/>
                    <w:sz w:val="24"/>
                    <w:szCs w:val="24"/>
                  </w:rPr>
                  <m:t xml:space="preserve"> </m:t>
                </m:r>
                <m:r>
                  <w:rPr>
                    <w:rFonts w:ascii="Cambria Math" w:hAnsi="Cambria Math" w:cs="Times New Roman"/>
                    <w:sz w:val="24"/>
                    <w:szCs w:val="24"/>
                    <w:lang w:val="sv-SE"/>
                  </w:rPr>
                  <m:t>Test</m:t>
                </m:r>
              </m:e>
            </m:d>
            <m:r>
              <w:rPr>
                <w:rFonts w:ascii="Cambria Math" w:hAnsi="Cambria Math" w:cs="Times New Roman"/>
                <w:sz w:val="24"/>
                <w:szCs w:val="24"/>
              </w:rPr>
              <m:t xml:space="preserve">  </m:t>
            </m:r>
          </m:num>
          <m:den>
            <m:r>
              <w:rPr>
                <w:rFonts w:ascii="Cambria Math" w:hAnsi="Cambria Math" w:cs="Times New Roman"/>
                <w:sz w:val="24"/>
                <w:szCs w:val="24"/>
              </w:rPr>
              <m:t>(</m:t>
            </m:r>
            <m:r>
              <w:rPr>
                <w:rFonts w:ascii="Cambria Math" w:hAnsi="Cambria Math" w:cs="Times New Roman"/>
                <w:sz w:val="24"/>
                <w:szCs w:val="24"/>
                <w:lang w:val="sv-SE"/>
              </w:rPr>
              <m:t>Skor</m:t>
            </m:r>
            <m:r>
              <w:rPr>
                <w:rFonts w:ascii="Cambria Math" w:hAnsi="Cambria Math" w:cs="Times New Roman"/>
                <w:sz w:val="24"/>
                <w:szCs w:val="24"/>
              </w:rPr>
              <m:t xml:space="preserve"> </m:t>
            </m:r>
            <m:r>
              <w:rPr>
                <w:rFonts w:ascii="Cambria Math" w:hAnsi="Cambria Math" w:cs="Times New Roman"/>
                <w:sz w:val="24"/>
                <w:szCs w:val="24"/>
                <w:lang w:val="sv-SE"/>
              </w:rPr>
              <m:t>Maksimal</m:t>
            </m:r>
            <m:r>
              <w:rPr>
                <w:rFonts w:ascii="Cambria Math" w:hAnsi="Cambria Math" w:cs="Times New Roman"/>
                <w:sz w:val="24"/>
                <w:szCs w:val="24"/>
              </w:rPr>
              <m:t>-</m:t>
            </m:r>
            <m:r>
              <w:rPr>
                <w:rFonts w:ascii="Cambria Math" w:hAnsi="Cambria Math" w:cs="Times New Roman"/>
                <w:sz w:val="24"/>
                <w:szCs w:val="24"/>
                <w:lang w:val="sv-SE"/>
              </w:rPr>
              <m:t>Skor</m:t>
            </m:r>
            <m:r>
              <w:rPr>
                <w:rFonts w:ascii="Cambria Math" w:hAnsi="Cambria Math" w:cs="Times New Roman"/>
                <w:sz w:val="24"/>
                <w:szCs w:val="24"/>
              </w:rPr>
              <m:t xml:space="preserve"> </m:t>
            </m:r>
            <m:r>
              <w:rPr>
                <w:rFonts w:ascii="Cambria Math" w:hAnsi="Cambria Math" w:cs="Times New Roman"/>
                <w:sz w:val="24"/>
                <w:szCs w:val="24"/>
                <w:lang w:val="sv-SE"/>
              </w:rPr>
              <m:t>Pre</m:t>
            </m:r>
            <m:r>
              <w:rPr>
                <w:rFonts w:ascii="Cambria Math" w:hAnsi="Cambria Math" w:cs="Times New Roman"/>
                <w:sz w:val="24"/>
                <w:szCs w:val="24"/>
              </w:rPr>
              <m:t xml:space="preserve"> </m:t>
            </m:r>
            <m:r>
              <w:rPr>
                <w:rFonts w:ascii="Cambria Math" w:hAnsi="Cambria Math" w:cs="Times New Roman"/>
                <w:sz w:val="24"/>
                <w:szCs w:val="24"/>
                <w:lang w:val="sv-SE"/>
              </w:rPr>
              <m:t>Test</m:t>
            </m:r>
            <m:r>
              <w:rPr>
                <w:rFonts w:ascii="Cambria Math" w:hAnsi="Cambria Math" w:cs="Times New Roman"/>
                <w:sz w:val="24"/>
                <w:szCs w:val="24"/>
              </w:rPr>
              <m:t xml:space="preserve">)  </m:t>
            </m:r>
          </m:den>
        </m:f>
      </m:oMath>
      <w:commentRangeEnd w:id="5"/>
      <w:r w:rsidR="00BA3834">
        <w:rPr>
          <w:rStyle w:val="CommentReference"/>
          <w:rFonts w:ascii="Times New Roman" w:eastAsiaTheme="minorEastAsia" w:hAnsi="Times New Roman" w:cs="Times New Roman"/>
          <w:sz w:val="24"/>
          <w:szCs w:val="24"/>
        </w:rPr>
        <w:commentReference w:id="5"/>
      </w:r>
      <w:r w:rsidR="00D91847">
        <w:rPr>
          <w:rFonts w:ascii="Times New Roman" w:eastAsiaTheme="minorEastAsia" w:hAnsi="Times New Roman" w:cs="Times New Roman"/>
          <w:sz w:val="24"/>
          <w:szCs w:val="24"/>
        </w:rPr>
        <w:t>… (1)</w:t>
      </w:r>
    </w:p>
    <w:p w14:paraId="0698ED3E" w14:textId="77777777" w:rsidR="006A1025" w:rsidRDefault="006A1025" w:rsidP="006A1025">
      <w:pPr>
        <w:spacing w:line="480" w:lineRule="auto"/>
        <w:ind w:firstLine="426"/>
        <w:jc w:val="both"/>
        <w:rPr>
          <w:rFonts w:ascii="Times New Roman" w:eastAsia="Times New Roman" w:hAnsi="Times New Roman" w:cs="Times New Roman"/>
          <w:sz w:val="24"/>
          <w:szCs w:val="24"/>
        </w:rPr>
      </w:pPr>
    </w:p>
    <w:p w14:paraId="7B72F168" w14:textId="60D9A233" w:rsidR="00AB683C" w:rsidRDefault="006A1025" w:rsidP="00BF245B">
      <w:pPr>
        <w:spacing w:line="480" w:lineRule="auto"/>
        <w:ind w:firstLine="426"/>
        <w:jc w:val="both"/>
        <w:rPr>
          <w:rFonts w:ascii="Times New Roman" w:eastAsia="Times New Roman" w:hAnsi="Times New Roman" w:cs="Times New Roman"/>
          <w:b/>
          <w:color w:val="000000"/>
          <w:sz w:val="24"/>
          <w:szCs w:val="24"/>
        </w:rPr>
      </w:pPr>
      <w:r w:rsidRPr="006A1025">
        <w:rPr>
          <w:rFonts w:ascii="Times New Roman" w:eastAsia="Times New Roman" w:hAnsi="Times New Roman" w:cs="Times New Roman"/>
          <w:sz w:val="24"/>
          <w:szCs w:val="24"/>
        </w:rPr>
        <w:t>The N-Gain value was then categorized into three levels: high (≥0.7), medium (0.3–0.7), and low (&lt;0.3). This analysis was used to determine the effectiveness of the outreach program in improving participants' digital literacy.</w:t>
      </w:r>
      <w:r w:rsidR="00C87112">
        <w:rPr>
          <w:rFonts w:ascii="Times New Roman" w:eastAsia="Times New Roman" w:hAnsi="Times New Roman" w:cs="Times New Roman"/>
          <w:sz w:val="24"/>
          <w:szCs w:val="24"/>
        </w:rPr>
        <w:t xml:space="preserve"> </w:t>
      </w:r>
      <w:r w:rsidR="007D182C" w:rsidRPr="007D182C">
        <w:rPr>
          <w:rFonts w:ascii="Times New Roman" w:eastAsia="Times New Roman" w:hAnsi="Times New Roman" w:cs="Times New Roman"/>
          <w:sz w:val="24"/>
          <w:szCs w:val="24"/>
        </w:rPr>
        <w:t>The data obtained from the pre-test and post-test questionnaires were analyzed using descriptive quantitative analysis. The calculation of participants' average scores and the N-Gain values was performed using Microsoft Excel. The analy</w:t>
      </w:r>
      <w:r w:rsidR="00C87112">
        <w:rPr>
          <w:rFonts w:ascii="Times New Roman" w:eastAsia="Times New Roman" w:hAnsi="Times New Roman" w:cs="Times New Roman"/>
          <w:sz w:val="24"/>
          <w:szCs w:val="24"/>
        </w:rPr>
        <w:t>s</w:t>
      </w:r>
      <w:r w:rsidR="007D182C" w:rsidRPr="007D182C">
        <w:rPr>
          <w:rFonts w:ascii="Times New Roman" w:eastAsia="Times New Roman" w:hAnsi="Times New Roman" w:cs="Times New Roman"/>
          <w:sz w:val="24"/>
          <w:szCs w:val="24"/>
        </w:rPr>
        <w:t>ed data were then presented in tables and graphs to facilitate interpretation of the results and to provide a clear overview of the effectiveness of the community service program in improving participants' understanding of digital literacy and cybercrime prevention.</w:t>
      </w:r>
    </w:p>
    <w:p w14:paraId="3637FC9D" w14:textId="10788AD6" w:rsidR="008C054B" w:rsidRPr="005E0DC3" w:rsidRDefault="008C054B" w:rsidP="008C054B">
      <w:pPr>
        <w:numPr>
          <w:ilvl w:val="0"/>
          <w:numId w:val="12"/>
        </w:numPr>
        <w:pBdr>
          <w:top w:val="nil"/>
          <w:left w:val="nil"/>
          <w:bottom w:val="nil"/>
          <w:right w:val="nil"/>
          <w:between w:val="nil"/>
        </w:pBdr>
        <w:spacing w:line="480" w:lineRule="auto"/>
        <w:ind w:left="284" w:hanging="284"/>
        <w:jc w:val="both"/>
        <w:rPr>
          <w:rFonts w:ascii="Times New Roman" w:eastAsia="Times New Roman" w:hAnsi="Times New Roman" w:cs="Times New Roman"/>
          <w:b/>
          <w:color w:val="000000"/>
          <w:sz w:val="24"/>
          <w:szCs w:val="24"/>
        </w:rPr>
      </w:pPr>
      <w:r w:rsidRPr="005E0DC3">
        <w:rPr>
          <w:rFonts w:ascii="Times New Roman" w:eastAsia="Times New Roman" w:hAnsi="Times New Roman" w:cs="Times New Roman"/>
          <w:b/>
          <w:color w:val="000000"/>
          <w:sz w:val="24"/>
          <w:szCs w:val="24"/>
        </w:rPr>
        <w:t>RESULT AND DISCUS</w:t>
      </w:r>
      <w:r>
        <w:rPr>
          <w:rFonts w:ascii="Times New Roman" w:eastAsia="Times New Roman" w:hAnsi="Times New Roman" w:cs="Times New Roman"/>
          <w:b/>
          <w:color w:val="000000"/>
          <w:sz w:val="24"/>
          <w:szCs w:val="24"/>
        </w:rPr>
        <w:t>S</w:t>
      </w:r>
      <w:r w:rsidRPr="005E0DC3">
        <w:rPr>
          <w:rFonts w:ascii="Times New Roman" w:eastAsia="Times New Roman" w:hAnsi="Times New Roman" w:cs="Times New Roman"/>
          <w:b/>
          <w:color w:val="000000"/>
          <w:sz w:val="24"/>
          <w:szCs w:val="24"/>
        </w:rPr>
        <w:t>ION</w:t>
      </w:r>
    </w:p>
    <w:p w14:paraId="24EA6785" w14:textId="77777777" w:rsidR="00F71D27" w:rsidRPr="00F71D27" w:rsidRDefault="00F71D27" w:rsidP="00C87112">
      <w:pPr>
        <w:spacing w:line="480" w:lineRule="auto"/>
        <w:jc w:val="both"/>
        <w:rPr>
          <w:rFonts w:ascii="Times New Roman" w:eastAsia="Times New Roman" w:hAnsi="Times New Roman" w:cs="Times New Roman"/>
          <w:sz w:val="24"/>
          <w:szCs w:val="24"/>
        </w:rPr>
      </w:pPr>
      <w:r w:rsidRPr="00F71D27">
        <w:rPr>
          <w:rFonts w:ascii="Times New Roman" w:eastAsia="Times New Roman" w:hAnsi="Times New Roman" w:cs="Times New Roman"/>
          <w:sz w:val="24"/>
          <w:szCs w:val="24"/>
        </w:rPr>
        <w:lastRenderedPageBreak/>
        <w:t>The community service activity was conducted with 30 participants at the Majlis Ta'lim Al-Barokah women's religious study group. The activity aimed to improve digital literacy and cybercrime prevention through educational and participatory outreach. The activity was conducted in one main session, which included material delivery, interactive discussion, and an assessment of participant understanding.</w:t>
      </w:r>
    </w:p>
    <w:p w14:paraId="4F9228D1" w14:textId="77777777" w:rsidR="00F71D27" w:rsidRPr="00F71D27" w:rsidRDefault="00F71D27" w:rsidP="00F71D27">
      <w:pPr>
        <w:spacing w:line="480" w:lineRule="auto"/>
        <w:ind w:firstLine="284"/>
        <w:jc w:val="both"/>
        <w:rPr>
          <w:rFonts w:ascii="Times New Roman" w:eastAsia="Times New Roman" w:hAnsi="Times New Roman" w:cs="Times New Roman"/>
          <w:sz w:val="24"/>
          <w:szCs w:val="24"/>
        </w:rPr>
      </w:pPr>
      <w:r w:rsidRPr="00F71D27">
        <w:rPr>
          <w:rFonts w:ascii="Times New Roman" w:eastAsia="Times New Roman" w:hAnsi="Times New Roman" w:cs="Times New Roman"/>
          <w:sz w:val="24"/>
          <w:szCs w:val="24"/>
        </w:rPr>
        <w:t>In the initial stage, participants were given a pre-test to gauge their initial understanding of digital literacy and cybercrime. The activity then continued with the delivery of material covering an introduction to digital literacy, common types of cybercrime, and preventative measures that can be taken when using social media. The material was delivered using a contextual approach tailored to the participants' daily lives. Each participant received printed cybercrime materials (Figure 1).</w:t>
      </w:r>
    </w:p>
    <w:p w14:paraId="3534A90D" w14:textId="6D5FAD0E" w:rsidR="00F71D27" w:rsidRPr="00F71D27" w:rsidRDefault="00F71D27" w:rsidP="00F71D27">
      <w:pPr>
        <w:spacing w:line="480" w:lineRule="auto"/>
        <w:ind w:firstLine="284"/>
        <w:jc w:val="center"/>
        <w:rPr>
          <w:rFonts w:ascii="Times New Roman" w:eastAsia="Times New Roman" w:hAnsi="Times New Roman" w:cs="Times New Roman"/>
          <w:sz w:val="24"/>
          <w:szCs w:val="24"/>
        </w:rPr>
      </w:pPr>
      <w:r w:rsidRPr="00634A5A">
        <w:rPr>
          <w:rFonts w:ascii="Times New Roman" w:hAnsi="Times New Roman" w:cs="Times New Roman"/>
          <w:noProof/>
          <w:sz w:val="24"/>
          <w:szCs w:val="24"/>
          <w:lang w:val="sv-SE"/>
        </w:rPr>
        <w:drawing>
          <wp:inline distT="0" distB="0" distL="0" distR="0" wp14:anchorId="36A95FF9" wp14:editId="58C5B5DD">
            <wp:extent cx="2676525" cy="3197430"/>
            <wp:effectExtent l="0" t="0" r="0" b="3175"/>
            <wp:docPr id="13646724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672450" name="Picture 1364672450"/>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740266" cy="3273576"/>
                    </a:xfrm>
                    <a:prstGeom prst="rect">
                      <a:avLst/>
                    </a:prstGeom>
                  </pic:spPr>
                </pic:pic>
              </a:graphicData>
            </a:graphic>
          </wp:inline>
        </w:drawing>
      </w:r>
    </w:p>
    <w:p w14:paraId="40462A5E" w14:textId="2BE520B5" w:rsidR="00F71D27" w:rsidRPr="00F71D27" w:rsidRDefault="00F71D27" w:rsidP="00F71D27">
      <w:pPr>
        <w:spacing w:line="480" w:lineRule="auto"/>
        <w:ind w:firstLine="284"/>
        <w:jc w:val="center"/>
        <w:rPr>
          <w:rFonts w:ascii="Times New Roman" w:eastAsia="Times New Roman" w:hAnsi="Times New Roman" w:cs="Times New Roman"/>
          <w:sz w:val="24"/>
          <w:szCs w:val="24"/>
        </w:rPr>
      </w:pPr>
      <w:commentRangeStart w:id="6"/>
      <w:r w:rsidRPr="00721138">
        <w:rPr>
          <w:rFonts w:ascii="Times New Roman" w:eastAsia="Times New Roman" w:hAnsi="Times New Roman" w:cs="Times New Roman"/>
          <w:b/>
          <w:bCs/>
          <w:sz w:val="24"/>
          <w:szCs w:val="24"/>
        </w:rPr>
        <w:t xml:space="preserve">Figure </w:t>
      </w:r>
      <w:r w:rsidR="00317ADA">
        <w:rPr>
          <w:rFonts w:ascii="Times New Roman" w:eastAsia="Times New Roman" w:hAnsi="Times New Roman" w:cs="Times New Roman"/>
          <w:b/>
          <w:bCs/>
          <w:sz w:val="24"/>
          <w:szCs w:val="24"/>
        </w:rPr>
        <w:t>2</w:t>
      </w:r>
      <w:r w:rsidRPr="00F71D27">
        <w:rPr>
          <w:rFonts w:ascii="Times New Roman" w:eastAsia="Times New Roman" w:hAnsi="Times New Roman" w:cs="Times New Roman"/>
          <w:sz w:val="24"/>
          <w:szCs w:val="24"/>
        </w:rPr>
        <w:t>. PKM materials distributed to participants</w:t>
      </w:r>
      <w:commentRangeEnd w:id="6"/>
      <w:r w:rsidR="00BA3834" w:rsidRPr="00F71D27">
        <w:rPr>
          <w:rStyle w:val="CommentReference"/>
          <w:rFonts w:ascii="Times New Roman" w:eastAsia="Times New Roman" w:hAnsi="Times New Roman" w:cs="Times New Roman"/>
          <w:sz w:val="24"/>
          <w:szCs w:val="24"/>
        </w:rPr>
        <w:commentReference w:id="6"/>
      </w:r>
    </w:p>
    <w:p w14:paraId="5ED43F66" w14:textId="676B2F56" w:rsidR="00F71D27" w:rsidRPr="00F71D27" w:rsidRDefault="00F71D27" w:rsidP="00F71D27">
      <w:pPr>
        <w:spacing w:line="480" w:lineRule="auto"/>
        <w:ind w:firstLine="284"/>
        <w:jc w:val="both"/>
        <w:rPr>
          <w:rFonts w:ascii="Times New Roman" w:eastAsia="Times New Roman" w:hAnsi="Times New Roman" w:cs="Times New Roman"/>
          <w:sz w:val="24"/>
          <w:szCs w:val="24"/>
        </w:rPr>
      </w:pPr>
      <w:r w:rsidRPr="00F71D27">
        <w:rPr>
          <w:rFonts w:ascii="Times New Roman" w:eastAsia="Times New Roman" w:hAnsi="Times New Roman" w:cs="Times New Roman"/>
          <w:sz w:val="24"/>
          <w:szCs w:val="24"/>
        </w:rPr>
        <w:t>Throughout the event, participants demonstrated high levels of enthusiasm, evident in their active participation in the discussion and Q&amp;A sessions. Several participants also shared their experiences with online fraud they had experienced or witnessed, enriching the collective learning process. Photos and videos were taken during the event to document the event</w:t>
      </w:r>
      <w:r w:rsidR="00317ADA">
        <w:rPr>
          <w:rFonts w:ascii="Times New Roman" w:eastAsia="Times New Roman" w:hAnsi="Times New Roman" w:cs="Times New Roman"/>
          <w:sz w:val="24"/>
          <w:szCs w:val="24"/>
        </w:rPr>
        <w:t xml:space="preserve"> (Figure 3)</w:t>
      </w:r>
      <w:r w:rsidRPr="00F71D27">
        <w:rPr>
          <w:rFonts w:ascii="Times New Roman" w:eastAsia="Times New Roman" w:hAnsi="Times New Roman" w:cs="Times New Roman"/>
          <w:sz w:val="24"/>
          <w:szCs w:val="24"/>
        </w:rPr>
        <w:t>.</w:t>
      </w:r>
    </w:p>
    <w:p w14:paraId="6453AE59" w14:textId="3B5858AD" w:rsidR="00317ADA" w:rsidRDefault="00317ADA" w:rsidP="00317ADA">
      <w:pPr>
        <w:spacing w:line="480" w:lineRule="auto"/>
        <w:ind w:firstLine="284"/>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474EB240" wp14:editId="7A08213A">
            <wp:extent cx="2647950" cy="1964077"/>
            <wp:effectExtent l="0" t="0" r="0" b="0"/>
            <wp:docPr id="172241766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417660" name="Picture 1722417660"/>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676758" cy="1985445"/>
                    </a:xfrm>
                    <a:prstGeom prst="rect">
                      <a:avLst/>
                    </a:prstGeom>
                  </pic:spPr>
                </pic:pic>
              </a:graphicData>
            </a:graphic>
          </wp:inline>
        </w:drawing>
      </w:r>
    </w:p>
    <w:p w14:paraId="2FEF5CC0" w14:textId="46B7AFEC" w:rsidR="00317ADA" w:rsidRDefault="00317ADA" w:rsidP="00317ADA">
      <w:pPr>
        <w:spacing w:line="480" w:lineRule="auto"/>
        <w:ind w:firstLine="284"/>
        <w:jc w:val="center"/>
        <w:rPr>
          <w:rFonts w:ascii="Times New Roman" w:eastAsia="Times New Roman" w:hAnsi="Times New Roman" w:cs="Times New Roman"/>
          <w:sz w:val="24"/>
          <w:szCs w:val="24"/>
        </w:rPr>
      </w:pPr>
      <w:commentRangeStart w:id="7"/>
      <w:r w:rsidRPr="00721138">
        <w:rPr>
          <w:rFonts w:ascii="Times New Roman" w:eastAsia="Times New Roman" w:hAnsi="Times New Roman" w:cs="Times New Roman"/>
          <w:b/>
          <w:bCs/>
          <w:sz w:val="24"/>
          <w:szCs w:val="24"/>
        </w:rPr>
        <w:t xml:space="preserve">Figure </w:t>
      </w:r>
      <w:r>
        <w:rPr>
          <w:rFonts w:ascii="Times New Roman" w:eastAsia="Times New Roman" w:hAnsi="Times New Roman" w:cs="Times New Roman"/>
          <w:b/>
          <w:bCs/>
          <w:sz w:val="24"/>
          <w:szCs w:val="24"/>
        </w:rPr>
        <w:t>3</w:t>
      </w:r>
      <w:r w:rsidRPr="00F71D27">
        <w:rPr>
          <w:rFonts w:ascii="Times New Roman" w:eastAsia="Times New Roman" w:hAnsi="Times New Roman" w:cs="Times New Roman"/>
          <w:sz w:val="24"/>
          <w:szCs w:val="24"/>
        </w:rPr>
        <w:t xml:space="preserve">. PKM </w:t>
      </w:r>
      <w:commentRangeEnd w:id="7"/>
      <w:r>
        <w:rPr>
          <w:rStyle w:val="CommentReference"/>
          <w:rFonts w:ascii="Times New Roman" w:eastAsia="Times New Roman" w:hAnsi="Times New Roman" w:cs="Times New Roman"/>
          <w:sz w:val="24"/>
          <w:szCs w:val="24"/>
        </w:rPr>
        <w:commentReference w:id="7"/>
      </w:r>
      <w:r>
        <w:rPr>
          <w:rFonts w:ascii="Times New Roman" w:eastAsia="Times New Roman" w:hAnsi="Times New Roman" w:cs="Times New Roman"/>
          <w:sz w:val="24"/>
          <w:szCs w:val="24"/>
        </w:rPr>
        <w:t>Presentation</w:t>
      </w:r>
      <w:r w:rsidR="002E640B">
        <w:rPr>
          <w:rFonts w:ascii="Times New Roman" w:eastAsia="Times New Roman" w:hAnsi="Times New Roman" w:cs="Times New Roman"/>
          <w:sz w:val="24"/>
          <w:szCs w:val="24"/>
        </w:rPr>
        <w:t xml:space="preserve"> and D</w:t>
      </w:r>
      <w:r w:rsidR="002E640B" w:rsidRPr="00F71D27">
        <w:rPr>
          <w:rFonts w:ascii="Times New Roman" w:eastAsia="Times New Roman" w:hAnsi="Times New Roman" w:cs="Times New Roman"/>
          <w:sz w:val="24"/>
          <w:szCs w:val="24"/>
        </w:rPr>
        <w:t xml:space="preserve">elivering </w:t>
      </w:r>
      <w:r w:rsidR="002E640B">
        <w:rPr>
          <w:rFonts w:ascii="Times New Roman" w:eastAsia="Times New Roman" w:hAnsi="Times New Roman" w:cs="Times New Roman"/>
          <w:sz w:val="24"/>
          <w:szCs w:val="24"/>
        </w:rPr>
        <w:t>M</w:t>
      </w:r>
      <w:r w:rsidR="002E640B" w:rsidRPr="00F71D27">
        <w:rPr>
          <w:rFonts w:ascii="Times New Roman" w:eastAsia="Times New Roman" w:hAnsi="Times New Roman" w:cs="Times New Roman"/>
          <w:sz w:val="24"/>
          <w:szCs w:val="24"/>
        </w:rPr>
        <w:t>aterial</w:t>
      </w:r>
    </w:p>
    <w:p w14:paraId="4B569FF2" w14:textId="16CE255E" w:rsidR="00F71D27" w:rsidRPr="00F71D27" w:rsidRDefault="00F71D27" w:rsidP="00F71D27">
      <w:pPr>
        <w:spacing w:line="480" w:lineRule="auto"/>
        <w:ind w:firstLine="284"/>
        <w:jc w:val="both"/>
        <w:rPr>
          <w:rFonts w:ascii="Times New Roman" w:eastAsia="Times New Roman" w:hAnsi="Times New Roman" w:cs="Times New Roman"/>
          <w:sz w:val="24"/>
          <w:szCs w:val="24"/>
        </w:rPr>
      </w:pPr>
      <w:r w:rsidRPr="00F71D27">
        <w:rPr>
          <w:rFonts w:ascii="Times New Roman" w:eastAsia="Times New Roman" w:hAnsi="Times New Roman" w:cs="Times New Roman"/>
          <w:sz w:val="24"/>
          <w:szCs w:val="24"/>
        </w:rPr>
        <w:t>The pre-test results showed that participants' initial understanding of digital literacy and cybercrime was still relatively low. Out of a maximum score of 5, the average pre-test score was 2.</w:t>
      </w:r>
      <w:r w:rsidR="00DF7E83">
        <w:rPr>
          <w:rFonts w:ascii="Times New Roman" w:eastAsia="Times New Roman" w:hAnsi="Times New Roman" w:cs="Times New Roman"/>
          <w:sz w:val="24"/>
          <w:szCs w:val="24"/>
        </w:rPr>
        <w:t>7</w:t>
      </w:r>
      <w:r w:rsidRPr="00F71D27">
        <w:rPr>
          <w:rFonts w:ascii="Times New Roman" w:eastAsia="Times New Roman" w:hAnsi="Times New Roman" w:cs="Times New Roman"/>
          <w:sz w:val="24"/>
          <w:szCs w:val="24"/>
        </w:rPr>
        <w:t>. This indicates that most participants lacked an adequate understanding of the safe use of social media and the potential risks of cybercrime.</w:t>
      </w:r>
      <w:r w:rsidR="00C87112">
        <w:rPr>
          <w:rFonts w:ascii="Times New Roman" w:eastAsia="Times New Roman" w:hAnsi="Times New Roman" w:cs="Times New Roman"/>
          <w:sz w:val="24"/>
          <w:szCs w:val="24"/>
        </w:rPr>
        <w:t xml:space="preserve"> </w:t>
      </w:r>
      <w:r w:rsidRPr="00F71D27">
        <w:rPr>
          <w:rFonts w:ascii="Times New Roman" w:eastAsia="Times New Roman" w:hAnsi="Times New Roman" w:cs="Times New Roman"/>
          <w:sz w:val="24"/>
          <w:szCs w:val="24"/>
        </w:rPr>
        <w:t>Most participants only understood social media as a means of communication and entertainment, unaware of the potential threats such as online fraud, personal data theft, or misuse of information. Furthermore, some participants were unable to distinguish between valid information and hoaxes.</w:t>
      </w:r>
    </w:p>
    <w:p w14:paraId="55326B57" w14:textId="24600117" w:rsidR="00BF245B" w:rsidRDefault="00F71D27" w:rsidP="00C87112">
      <w:pPr>
        <w:spacing w:line="480" w:lineRule="auto"/>
        <w:ind w:firstLine="284"/>
        <w:jc w:val="both"/>
        <w:rPr>
          <w:rFonts w:ascii="Times New Roman" w:eastAsia="Times New Roman" w:hAnsi="Times New Roman" w:cs="Times New Roman"/>
          <w:b/>
          <w:bCs/>
          <w:sz w:val="24"/>
          <w:szCs w:val="24"/>
        </w:rPr>
      </w:pPr>
      <w:r w:rsidRPr="00F71D27">
        <w:rPr>
          <w:rFonts w:ascii="Times New Roman" w:eastAsia="Times New Roman" w:hAnsi="Times New Roman" w:cs="Times New Roman"/>
          <w:sz w:val="24"/>
          <w:szCs w:val="24"/>
        </w:rPr>
        <w:t>The distribution of pre-test scores shows that the majority of participants fell between 2 and 3, with only a small percentage achieving a score of 4 (Table 1). No participants achieved the maximum score. This situation indicates a significant need for digital literacy education, particularly regarding security when using social media.</w:t>
      </w:r>
    </w:p>
    <w:p w14:paraId="0444804E" w14:textId="6A658F2C" w:rsidR="00F71D27" w:rsidRPr="00F71D27" w:rsidRDefault="00F71D27" w:rsidP="00721138">
      <w:pPr>
        <w:ind w:firstLine="284"/>
        <w:jc w:val="center"/>
        <w:rPr>
          <w:rFonts w:ascii="Times New Roman" w:eastAsia="Times New Roman" w:hAnsi="Times New Roman" w:cs="Times New Roman"/>
          <w:sz w:val="24"/>
          <w:szCs w:val="24"/>
        </w:rPr>
      </w:pPr>
      <w:commentRangeStart w:id="8"/>
      <w:r w:rsidRPr="00721138">
        <w:rPr>
          <w:rFonts w:ascii="Times New Roman" w:eastAsia="Times New Roman" w:hAnsi="Times New Roman" w:cs="Times New Roman"/>
          <w:b/>
          <w:bCs/>
          <w:sz w:val="24"/>
          <w:szCs w:val="24"/>
        </w:rPr>
        <w:t>Table 1</w:t>
      </w:r>
      <w:r w:rsidRPr="00F71D27">
        <w:rPr>
          <w:rFonts w:ascii="Times New Roman" w:eastAsia="Times New Roman" w:hAnsi="Times New Roman" w:cs="Times New Roman"/>
          <w:sz w:val="24"/>
          <w:szCs w:val="24"/>
        </w:rPr>
        <w:t>. Summary participant pre-test and post-test results</w:t>
      </w:r>
    </w:p>
    <w:tbl>
      <w:tblPr>
        <w:tblW w:w="0" w:type="auto"/>
        <w:tblCellSpacing w:w="15" w:type="dxa"/>
        <w:tblInd w:w="2263" w:type="dxa"/>
        <w:tblBorders>
          <w:insideH w:val="single" w:sz="4" w:space="0" w:color="auto"/>
        </w:tblBorders>
        <w:tblCellMar>
          <w:top w:w="15" w:type="dxa"/>
          <w:left w:w="15" w:type="dxa"/>
          <w:bottom w:w="15" w:type="dxa"/>
          <w:right w:w="15" w:type="dxa"/>
        </w:tblCellMar>
        <w:tblLook w:val="04A0" w:firstRow="1" w:lastRow="0" w:firstColumn="1" w:lastColumn="0" w:noHBand="0" w:noVBand="1"/>
      </w:tblPr>
      <w:tblGrid>
        <w:gridCol w:w="902"/>
        <w:gridCol w:w="1083"/>
        <w:gridCol w:w="1984"/>
        <w:gridCol w:w="1985"/>
      </w:tblGrid>
      <w:tr w:rsidR="00F71D27" w:rsidRPr="0029304A" w14:paraId="046228C7" w14:textId="77777777" w:rsidTr="007A254F">
        <w:trPr>
          <w:tblHeader/>
          <w:tblCellSpacing w:w="15" w:type="dxa"/>
        </w:trPr>
        <w:tc>
          <w:tcPr>
            <w:tcW w:w="0" w:type="auto"/>
            <w:vAlign w:val="center"/>
            <w:hideMark/>
          </w:tcPr>
          <w:p w14:paraId="0E31F0F3" w14:textId="77777777" w:rsidR="00F71D27" w:rsidRPr="0029304A" w:rsidRDefault="00F71D27" w:rsidP="00F71D27">
            <w:pPr>
              <w:jc w:val="center"/>
              <w:rPr>
                <w:rFonts w:ascii="Times New Roman" w:hAnsi="Times New Roman" w:cs="Times New Roman"/>
                <w:b/>
                <w:bCs/>
                <w:sz w:val="24"/>
                <w:szCs w:val="24"/>
                <w:lang w:val="en-ID"/>
              </w:rPr>
            </w:pPr>
            <w:r w:rsidRPr="0029304A">
              <w:rPr>
                <w:rFonts w:ascii="Times New Roman" w:hAnsi="Times New Roman" w:cs="Times New Roman"/>
                <w:b/>
                <w:bCs/>
                <w:sz w:val="24"/>
                <w:szCs w:val="24"/>
                <w:lang w:val="en-ID"/>
              </w:rPr>
              <w:t>Stages</w:t>
            </w:r>
          </w:p>
        </w:tc>
        <w:tc>
          <w:tcPr>
            <w:tcW w:w="1053" w:type="dxa"/>
            <w:vAlign w:val="center"/>
            <w:hideMark/>
          </w:tcPr>
          <w:p w14:paraId="2CF54DE8" w14:textId="77777777" w:rsidR="00F71D27" w:rsidRPr="0029304A" w:rsidRDefault="00F71D27" w:rsidP="00F71D27">
            <w:pPr>
              <w:jc w:val="center"/>
              <w:rPr>
                <w:rFonts w:ascii="Times New Roman" w:hAnsi="Times New Roman" w:cs="Times New Roman"/>
                <w:b/>
                <w:bCs/>
                <w:sz w:val="24"/>
                <w:szCs w:val="24"/>
                <w:lang w:val="en-ID"/>
              </w:rPr>
            </w:pPr>
            <w:r w:rsidRPr="0029304A">
              <w:rPr>
                <w:rFonts w:ascii="Times New Roman" w:hAnsi="Times New Roman" w:cs="Times New Roman"/>
                <w:b/>
                <w:bCs/>
                <w:sz w:val="24"/>
                <w:szCs w:val="24"/>
                <w:lang w:val="en-ID"/>
              </w:rPr>
              <w:t>Average</w:t>
            </w:r>
          </w:p>
        </w:tc>
        <w:tc>
          <w:tcPr>
            <w:tcW w:w="1954" w:type="dxa"/>
            <w:vAlign w:val="center"/>
            <w:hideMark/>
          </w:tcPr>
          <w:p w14:paraId="59BA7686" w14:textId="77777777" w:rsidR="00F71D27" w:rsidRPr="0029304A" w:rsidRDefault="00F71D27" w:rsidP="00F71D27">
            <w:pPr>
              <w:jc w:val="center"/>
              <w:rPr>
                <w:rFonts w:ascii="Times New Roman" w:hAnsi="Times New Roman" w:cs="Times New Roman"/>
                <w:b/>
                <w:bCs/>
                <w:sz w:val="24"/>
                <w:szCs w:val="24"/>
                <w:lang w:val="en-ID"/>
              </w:rPr>
            </w:pPr>
            <w:r w:rsidRPr="0029304A">
              <w:rPr>
                <w:rFonts w:ascii="Times New Roman" w:hAnsi="Times New Roman" w:cs="Times New Roman"/>
                <w:b/>
                <w:bCs/>
                <w:sz w:val="24"/>
                <w:szCs w:val="24"/>
                <w:lang w:val="en-ID"/>
              </w:rPr>
              <w:t>Minimum Score</w:t>
            </w:r>
          </w:p>
        </w:tc>
        <w:tc>
          <w:tcPr>
            <w:tcW w:w="1940" w:type="dxa"/>
            <w:vAlign w:val="center"/>
            <w:hideMark/>
          </w:tcPr>
          <w:p w14:paraId="6161EA30" w14:textId="77777777" w:rsidR="00F71D27" w:rsidRPr="0029304A" w:rsidRDefault="00F71D27" w:rsidP="00F71D27">
            <w:pPr>
              <w:jc w:val="center"/>
              <w:rPr>
                <w:rFonts w:ascii="Times New Roman" w:hAnsi="Times New Roman" w:cs="Times New Roman"/>
                <w:b/>
                <w:bCs/>
                <w:sz w:val="24"/>
                <w:szCs w:val="24"/>
                <w:lang w:val="en-ID"/>
              </w:rPr>
            </w:pPr>
            <w:r w:rsidRPr="0029304A">
              <w:rPr>
                <w:rFonts w:ascii="Times New Roman" w:hAnsi="Times New Roman" w:cs="Times New Roman"/>
                <w:b/>
                <w:bCs/>
                <w:sz w:val="24"/>
                <w:szCs w:val="24"/>
                <w:lang w:val="en-ID"/>
              </w:rPr>
              <w:t>Maximum Score</w:t>
            </w:r>
          </w:p>
        </w:tc>
      </w:tr>
      <w:tr w:rsidR="00F71D27" w:rsidRPr="0029304A" w14:paraId="45BE4E66" w14:textId="77777777" w:rsidTr="007A254F">
        <w:trPr>
          <w:tblCellSpacing w:w="15" w:type="dxa"/>
        </w:trPr>
        <w:tc>
          <w:tcPr>
            <w:tcW w:w="0" w:type="auto"/>
            <w:tcBorders>
              <w:top w:val="nil"/>
              <w:bottom w:val="nil"/>
            </w:tcBorders>
            <w:vAlign w:val="center"/>
            <w:hideMark/>
          </w:tcPr>
          <w:p w14:paraId="44C31F01" w14:textId="77777777" w:rsidR="00F71D27" w:rsidRPr="0029304A" w:rsidRDefault="00F71D27" w:rsidP="00F71D27">
            <w:pPr>
              <w:jc w:val="center"/>
              <w:rPr>
                <w:rFonts w:ascii="Times New Roman" w:hAnsi="Times New Roman" w:cs="Times New Roman"/>
                <w:sz w:val="24"/>
                <w:szCs w:val="24"/>
                <w:lang w:val="en-ID"/>
              </w:rPr>
            </w:pPr>
            <w:r w:rsidRPr="0029304A">
              <w:rPr>
                <w:rFonts w:ascii="Times New Roman" w:hAnsi="Times New Roman" w:cs="Times New Roman"/>
                <w:sz w:val="24"/>
                <w:szCs w:val="24"/>
                <w:lang w:val="en-ID"/>
              </w:rPr>
              <w:t>Pre-test</w:t>
            </w:r>
          </w:p>
        </w:tc>
        <w:tc>
          <w:tcPr>
            <w:tcW w:w="1053" w:type="dxa"/>
            <w:tcBorders>
              <w:top w:val="nil"/>
              <w:bottom w:val="nil"/>
            </w:tcBorders>
            <w:vAlign w:val="center"/>
            <w:hideMark/>
          </w:tcPr>
          <w:p w14:paraId="0C89327F" w14:textId="77777777" w:rsidR="00F71D27" w:rsidRPr="0029304A" w:rsidRDefault="00F71D27" w:rsidP="00F71D27">
            <w:pPr>
              <w:jc w:val="center"/>
              <w:rPr>
                <w:rFonts w:ascii="Times New Roman" w:hAnsi="Times New Roman" w:cs="Times New Roman"/>
                <w:sz w:val="24"/>
                <w:szCs w:val="24"/>
                <w:lang w:val="en-ID"/>
              </w:rPr>
            </w:pPr>
            <w:r w:rsidRPr="0029304A">
              <w:rPr>
                <w:rFonts w:ascii="Times New Roman" w:hAnsi="Times New Roman" w:cs="Times New Roman"/>
                <w:sz w:val="24"/>
                <w:szCs w:val="24"/>
                <w:lang w:val="en-ID"/>
              </w:rPr>
              <w:t>2.70</w:t>
            </w:r>
          </w:p>
        </w:tc>
        <w:tc>
          <w:tcPr>
            <w:tcW w:w="1954" w:type="dxa"/>
            <w:tcBorders>
              <w:top w:val="nil"/>
              <w:bottom w:val="nil"/>
            </w:tcBorders>
            <w:vAlign w:val="center"/>
            <w:hideMark/>
          </w:tcPr>
          <w:p w14:paraId="0662F068" w14:textId="77777777" w:rsidR="00F71D27" w:rsidRPr="0029304A" w:rsidRDefault="00F71D27" w:rsidP="00F71D27">
            <w:pPr>
              <w:jc w:val="center"/>
              <w:rPr>
                <w:rFonts w:ascii="Times New Roman" w:hAnsi="Times New Roman" w:cs="Times New Roman"/>
                <w:sz w:val="24"/>
                <w:szCs w:val="24"/>
                <w:lang w:val="en-ID"/>
              </w:rPr>
            </w:pPr>
            <w:r w:rsidRPr="0029304A">
              <w:rPr>
                <w:rFonts w:ascii="Times New Roman" w:hAnsi="Times New Roman" w:cs="Times New Roman"/>
                <w:sz w:val="24"/>
                <w:szCs w:val="24"/>
                <w:lang w:val="en-ID"/>
              </w:rPr>
              <w:t>1</w:t>
            </w:r>
          </w:p>
        </w:tc>
        <w:tc>
          <w:tcPr>
            <w:tcW w:w="1940" w:type="dxa"/>
            <w:tcBorders>
              <w:top w:val="nil"/>
              <w:bottom w:val="nil"/>
            </w:tcBorders>
            <w:vAlign w:val="center"/>
            <w:hideMark/>
          </w:tcPr>
          <w:p w14:paraId="1CAD7716" w14:textId="77777777" w:rsidR="00F71D27" w:rsidRPr="0029304A" w:rsidRDefault="00F71D27" w:rsidP="00F71D27">
            <w:pPr>
              <w:jc w:val="center"/>
              <w:rPr>
                <w:rFonts w:ascii="Times New Roman" w:hAnsi="Times New Roman" w:cs="Times New Roman"/>
                <w:sz w:val="24"/>
                <w:szCs w:val="24"/>
                <w:lang w:val="en-ID"/>
              </w:rPr>
            </w:pPr>
            <w:r w:rsidRPr="0029304A">
              <w:rPr>
                <w:rFonts w:ascii="Times New Roman" w:hAnsi="Times New Roman" w:cs="Times New Roman"/>
                <w:sz w:val="24"/>
                <w:szCs w:val="24"/>
                <w:lang w:val="en-ID"/>
              </w:rPr>
              <w:t>4</w:t>
            </w:r>
          </w:p>
        </w:tc>
      </w:tr>
      <w:tr w:rsidR="00F71D27" w:rsidRPr="0029304A" w14:paraId="1139BB37" w14:textId="77777777" w:rsidTr="007A254F">
        <w:trPr>
          <w:tblCellSpacing w:w="15" w:type="dxa"/>
        </w:trPr>
        <w:tc>
          <w:tcPr>
            <w:tcW w:w="0" w:type="auto"/>
            <w:vAlign w:val="center"/>
            <w:hideMark/>
          </w:tcPr>
          <w:p w14:paraId="30D27CDE" w14:textId="77777777" w:rsidR="00F71D27" w:rsidRPr="0029304A" w:rsidRDefault="00F71D27" w:rsidP="00F71D27">
            <w:pPr>
              <w:jc w:val="center"/>
              <w:rPr>
                <w:rFonts w:ascii="Times New Roman" w:hAnsi="Times New Roman" w:cs="Times New Roman"/>
                <w:sz w:val="24"/>
                <w:szCs w:val="24"/>
                <w:lang w:val="en-ID"/>
              </w:rPr>
            </w:pPr>
            <w:r w:rsidRPr="0029304A">
              <w:rPr>
                <w:rFonts w:ascii="Times New Roman" w:hAnsi="Times New Roman" w:cs="Times New Roman"/>
                <w:sz w:val="24"/>
                <w:szCs w:val="24"/>
                <w:lang w:val="en-ID"/>
              </w:rPr>
              <w:t>Post-test</w:t>
            </w:r>
          </w:p>
        </w:tc>
        <w:tc>
          <w:tcPr>
            <w:tcW w:w="1053" w:type="dxa"/>
            <w:vAlign w:val="center"/>
            <w:hideMark/>
          </w:tcPr>
          <w:p w14:paraId="160D1403" w14:textId="77777777" w:rsidR="00F71D27" w:rsidRPr="0029304A" w:rsidRDefault="00F71D27" w:rsidP="00F71D27">
            <w:pPr>
              <w:jc w:val="center"/>
              <w:rPr>
                <w:rFonts w:ascii="Times New Roman" w:hAnsi="Times New Roman" w:cs="Times New Roman"/>
                <w:sz w:val="24"/>
                <w:szCs w:val="24"/>
                <w:lang w:val="en-ID"/>
              </w:rPr>
            </w:pPr>
            <w:r w:rsidRPr="0029304A">
              <w:rPr>
                <w:rFonts w:ascii="Times New Roman" w:hAnsi="Times New Roman" w:cs="Times New Roman"/>
                <w:sz w:val="24"/>
                <w:szCs w:val="24"/>
                <w:lang w:val="en-ID"/>
              </w:rPr>
              <w:t>4.13</w:t>
            </w:r>
          </w:p>
        </w:tc>
        <w:tc>
          <w:tcPr>
            <w:tcW w:w="1954" w:type="dxa"/>
            <w:vAlign w:val="center"/>
            <w:hideMark/>
          </w:tcPr>
          <w:p w14:paraId="0EC575E2" w14:textId="77777777" w:rsidR="00F71D27" w:rsidRPr="0029304A" w:rsidRDefault="00F71D27" w:rsidP="00F71D27">
            <w:pPr>
              <w:jc w:val="center"/>
              <w:rPr>
                <w:rFonts w:ascii="Times New Roman" w:hAnsi="Times New Roman" w:cs="Times New Roman"/>
                <w:sz w:val="24"/>
                <w:szCs w:val="24"/>
                <w:lang w:val="en-ID"/>
              </w:rPr>
            </w:pPr>
            <w:r w:rsidRPr="0029304A">
              <w:rPr>
                <w:rFonts w:ascii="Times New Roman" w:hAnsi="Times New Roman" w:cs="Times New Roman"/>
                <w:sz w:val="24"/>
                <w:szCs w:val="24"/>
                <w:lang w:val="en-ID"/>
              </w:rPr>
              <w:t>1</w:t>
            </w:r>
          </w:p>
        </w:tc>
        <w:tc>
          <w:tcPr>
            <w:tcW w:w="1940" w:type="dxa"/>
            <w:vAlign w:val="center"/>
            <w:hideMark/>
          </w:tcPr>
          <w:p w14:paraId="48481AD2" w14:textId="77777777" w:rsidR="00F71D27" w:rsidRPr="0029304A" w:rsidRDefault="00F71D27" w:rsidP="00F71D27">
            <w:pPr>
              <w:jc w:val="center"/>
              <w:rPr>
                <w:rFonts w:ascii="Times New Roman" w:hAnsi="Times New Roman" w:cs="Times New Roman"/>
                <w:sz w:val="24"/>
                <w:szCs w:val="24"/>
                <w:lang w:val="en-ID"/>
              </w:rPr>
            </w:pPr>
            <w:r w:rsidRPr="0029304A">
              <w:rPr>
                <w:rFonts w:ascii="Times New Roman" w:hAnsi="Times New Roman" w:cs="Times New Roman"/>
                <w:sz w:val="24"/>
                <w:szCs w:val="24"/>
                <w:lang w:val="en-ID"/>
              </w:rPr>
              <w:t>5</w:t>
            </w:r>
          </w:p>
        </w:tc>
      </w:tr>
    </w:tbl>
    <w:commentRangeEnd w:id="8"/>
    <w:p w14:paraId="28955A6D" w14:textId="77777777" w:rsidR="00F71D27" w:rsidRPr="00F71D27" w:rsidRDefault="00BA3834" w:rsidP="0004768A">
      <w:pPr>
        <w:pBdr>
          <w:between w:val="single" w:sz="4" w:space="1" w:color="auto"/>
        </w:pBdr>
        <w:spacing w:line="480" w:lineRule="auto"/>
        <w:ind w:firstLine="284"/>
        <w:jc w:val="center"/>
        <w:rPr>
          <w:rFonts w:ascii="Times New Roman" w:eastAsia="Times New Roman" w:hAnsi="Times New Roman" w:cs="Times New Roman"/>
          <w:sz w:val="24"/>
          <w:szCs w:val="24"/>
        </w:rPr>
      </w:pPr>
      <w:r w:rsidRPr="00F71D27">
        <w:rPr>
          <w:rStyle w:val="CommentReference"/>
          <w:rFonts w:ascii="Times New Roman" w:eastAsia="Times New Roman" w:hAnsi="Times New Roman" w:cs="Times New Roman"/>
          <w:sz w:val="24"/>
          <w:szCs w:val="24"/>
        </w:rPr>
        <w:commentReference w:id="8"/>
      </w:r>
    </w:p>
    <w:p w14:paraId="04BACE2F" w14:textId="2197E7CA" w:rsidR="00F71D27" w:rsidRDefault="00F71D27" w:rsidP="00F71D27">
      <w:pPr>
        <w:spacing w:line="480" w:lineRule="auto"/>
        <w:ind w:firstLine="284"/>
        <w:jc w:val="both"/>
        <w:rPr>
          <w:rFonts w:ascii="Times New Roman" w:eastAsia="Times New Roman" w:hAnsi="Times New Roman" w:cs="Times New Roman"/>
          <w:sz w:val="24"/>
          <w:szCs w:val="24"/>
        </w:rPr>
      </w:pPr>
      <w:r w:rsidRPr="00F71D27">
        <w:rPr>
          <w:rFonts w:ascii="Times New Roman" w:eastAsia="Times New Roman" w:hAnsi="Times New Roman" w:cs="Times New Roman"/>
          <w:sz w:val="24"/>
          <w:szCs w:val="24"/>
        </w:rPr>
        <w:t xml:space="preserve">After implementation counseling, post-test was conducted for measure improvement understanding participants. The results show existence significant increase in the value obtained participants. The average post-test score increased to 4.13 from a maximum score of 5 (Figure </w:t>
      </w:r>
      <w:r w:rsidR="00432540">
        <w:rPr>
          <w:rFonts w:ascii="Times New Roman" w:eastAsia="Times New Roman" w:hAnsi="Times New Roman" w:cs="Times New Roman"/>
          <w:sz w:val="24"/>
          <w:szCs w:val="24"/>
        </w:rPr>
        <w:t>4</w:t>
      </w:r>
      <w:r w:rsidRPr="00F71D27">
        <w:rPr>
          <w:rFonts w:ascii="Times New Roman" w:eastAsia="Times New Roman" w:hAnsi="Times New Roman" w:cs="Times New Roman"/>
          <w:sz w:val="24"/>
          <w:szCs w:val="24"/>
        </w:rPr>
        <w:t>).</w:t>
      </w:r>
    </w:p>
    <w:p w14:paraId="45149572" w14:textId="77777777" w:rsidR="006B50F9" w:rsidRPr="00F71D27" w:rsidRDefault="006B50F9" w:rsidP="006B50F9">
      <w:pPr>
        <w:spacing w:line="480" w:lineRule="auto"/>
        <w:ind w:firstLine="284"/>
        <w:jc w:val="both"/>
        <w:rPr>
          <w:rFonts w:ascii="Times New Roman" w:eastAsia="Times New Roman" w:hAnsi="Times New Roman" w:cs="Times New Roman"/>
          <w:sz w:val="24"/>
          <w:szCs w:val="24"/>
        </w:rPr>
      </w:pPr>
      <w:r w:rsidRPr="00F71D27">
        <w:rPr>
          <w:rFonts w:ascii="Times New Roman" w:eastAsia="Times New Roman" w:hAnsi="Times New Roman" w:cs="Times New Roman"/>
          <w:sz w:val="24"/>
          <w:szCs w:val="24"/>
        </w:rPr>
        <w:t xml:space="preserve">Most participants were able to correctly answer questions related to types of cybercrime, such as phishing, online fraud, and misuse of personal data. Furthermore, participants demonstrated a better understanding of preventative measures, such as maintaining the confidentiality of personal data, not easily trusting unverified </w:t>
      </w:r>
      <w:r w:rsidRPr="00F71D27">
        <w:rPr>
          <w:rFonts w:ascii="Times New Roman" w:eastAsia="Times New Roman" w:hAnsi="Times New Roman" w:cs="Times New Roman"/>
          <w:sz w:val="24"/>
          <w:szCs w:val="24"/>
        </w:rPr>
        <w:lastRenderedPageBreak/>
        <w:t>information, and exercising caution when conducting online transactions.</w:t>
      </w:r>
      <w:r>
        <w:rPr>
          <w:rFonts w:ascii="Times New Roman" w:eastAsia="Times New Roman" w:hAnsi="Times New Roman" w:cs="Times New Roman"/>
          <w:sz w:val="24"/>
          <w:szCs w:val="24"/>
        </w:rPr>
        <w:t xml:space="preserve"> </w:t>
      </w:r>
      <w:r w:rsidRPr="00F71D27">
        <w:rPr>
          <w:rFonts w:ascii="Times New Roman" w:eastAsia="Times New Roman" w:hAnsi="Times New Roman" w:cs="Times New Roman"/>
          <w:sz w:val="24"/>
          <w:szCs w:val="24"/>
        </w:rPr>
        <w:t>The distribution of post-test scores showed that the majority of participants scored between 4 and 5, with some achieving the maximum score. This indicates a widespread increase in understanding among participants after participating in the outreach activities.</w:t>
      </w:r>
    </w:p>
    <w:p w14:paraId="0D849899" w14:textId="4515DDF4" w:rsidR="00F71D27" w:rsidRPr="00F71D27" w:rsidRDefault="003351DD" w:rsidP="00721138">
      <w:pPr>
        <w:spacing w:line="480" w:lineRule="auto"/>
        <w:ind w:firstLine="284"/>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72F0A251" wp14:editId="333E59CF">
            <wp:extent cx="2524125" cy="1688833"/>
            <wp:effectExtent l="0" t="0" r="0" b="6985"/>
            <wp:docPr id="210691199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6911994" name="Picture 2106911994"/>
                    <pic:cNvPicPr/>
                  </pic:nvPicPr>
                  <pic:blipFill rotWithShape="1">
                    <a:blip r:embed="rId20" cstate="print">
                      <a:extLst>
                        <a:ext uri="{28A0092B-C50C-407E-A947-70E740481C1C}">
                          <a14:useLocalDpi xmlns:a14="http://schemas.microsoft.com/office/drawing/2010/main" val="0"/>
                        </a:ext>
                      </a:extLst>
                    </a:blip>
                    <a:srcRect t="7054"/>
                    <a:stretch>
                      <a:fillRect/>
                    </a:stretch>
                  </pic:blipFill>
                  <pic:spPr bwMode="auto">
                    <a:xfrm>
                      <a:off x="0" y="0"/>
                      <a:ext cx="2561692" cy="1713968"/>
                    </a:xfrm>
                    <a:prstGeom prst="rect">
                      <a:avLst/>
                    </a:prstGeom>
                    <a:ln>
                      <a:noFill/>
                    </a:ln>
                    <a:extLst>
                      <a:ext uri="{53640926-AAD7-44D8-BBD7-CCE9431645EC}">
                        <a14:shadowObscured xmlns:a14="http://schemas.microsoft.com/office/drawing/2010/main"/>
                      </a:ext>
                    </a:extLst>
                  </pic:spPr>
                </pic:pic>
              </a:graphicData>
            </a:graphic>
          </wp:inline>
        </w:drawing>
      </w:r>
    </w:p>
    <w:p w14:paraId="2DA69EAE" w14:textId="2290A3EC" w:rsidR="00F71D27" w:rsidRPr="00F71D27" w:rsidRDefault="00F71D27" w:rsidP="00721138">
      <w:pPr>
        <w:spacing w:line="480" w:lineRule="auto"/>
        <w:ind w:firstLine="284"/>
        <w:jc w:val="center"/>
        <w:rPr>
          <w:rFonts w:ascii="Times New Roman" w:eastAsia="Times New Roman" w:hAnsi="Times New Roman" w:cs="Times New Roman"/>
          <w:sz w:val="24"/>
          <w:szCs w:val="24"/>
        </w:rPr>
      </w:pPr>
      <w:commentRangeStart w:id="9"/>
      <w:r w:rsidRPr="00721138">
        <w:rPr>
          <w:rFonts w:ascii="Times New Roman" w:eastAsia="Times New Roman" w:hAnsi="Times New Roman" w:cs="Times New Roman"/>
          <w:b/>
          <w:bCs/>
          <w:sz w:val="24"/>
          <w:szCs w:val="24"/>
        </w:rPr>
        <w:t xml:space="preserve">Figure </w:t>
      </w:r>
      <w:r w:rsidR="00432540">
        <w:rPr>
          <w:rFonts w:ascii="Times New Roman" w:eastAsia="Times New Roman" w:hAnsi="Times New Roman" w:cs="Times New Roman"/>
          <w:b/>
          <w:bCs/>
          <w:sz w:val="24"/>
          <w:szCs w:val="24"/>
        </w:rPr>
        <w:t>4</w:t>
      </w:r>
      <w:r w:rsidRPr="00F71D27">
        <w:rPr>
          <w:rFonts w:ascii="Times New Roman" w:eastAsia="Times New Roman" w:hAnsi="Times New Roman" w:cs="Times New Roman"/>
          <w:sz w:val="24"/>
          <w:szCs w:val="24"/>
        </w:rPr>
        <w:t>. Graph of Improvement in Pre-test and Post-test Results</w:t>
      </w:r>
      <w:commentRangeEnd w:id="9"/>
      <w:r w:rsidR="00BA3834" w:rsidRPr="00F71D27">
        <w:rPr>
          <w:rStyle w:val="CommentReference"/>
          <w:rFonts w:ascii="Times New Roman" w:eastAsia="Times New Roman" w:hAnsi="Times New Roman" w:cs="Times New Roman"/>
          <w:sz w:val="24"/>
          <w:szCs w:val="24"/>
        </w:rPr>
        <w:commentReference w:id="9"/>
      </w:r>
    </w:p>
    <w:p w14:paraId="52BF6D1C" w14:textId="77777777" w:rsidR="00C87112" w:rsidRDefault="00F71D27" w:rsidP="00F71D27">
      <w:pPr>
        <w:spacing w:line="480" w:lineRule="auto"/>
        <w:ind w:firstLine="284"/>
        <w:jc w:val="both"/>
        <w:rPr>
          <w:rFonts w:ascii="Times New Roman" w:eastAsia="Times New Roman" w:hAnsi="Times New Roman" w:cs="Times New Roman"/>
          <w:sz w:val="24"/>
          <w:szCs w:val="24"/>
        </w:rPr>
      </w:pPr>
      <w:r w:rsidRPr="00F71D27">
        <w:rPr>
          <w:rFonts w:ascii="Times New Roman" w:eastAsia="Times New Roman" w:hAnsi="Times New Roman" w:cs="Times New Roman"/>
          <w:sz w:val="24"/>
          <w:szCs w:val="24"/>
        </w:rPr>
        <w:t>This value is considered high, indicating that the outreach activities were effective in improving participant understanding.</w:t>
      </w:r>
      <w:r w:rsidR="006652B1">
        <w:rPr>
          <w:rFonts w:ascii="Times New Roman" w:eastAsia="Times New Roman" w:hAnsi="Times New Roman" w:cs="Times New Roman"/>
          <w:sz w:val="24"/>
          <w:szCs w:val="24"/>
        </w:rPr>
        <w:t xml:space="preserve"> </w:t>
      </w:r>
      <w:r w:rsidR="006652B1" w:rsidRPr="006652B1">
        <w:rPr>
          <w:rFonts w:ascii="Times New Roman" w:eastAsia="Times New Roman" w:hAnsi="Times New Roman" w:cs="Times New Roman"/>
          <w:sz w:val="24"/>
          <w:szCs w:val="24"/>
        </w:rPr>
        <w:t xml:space="preserve">To determine the effectiveness of the outreach activities, an analysis was conducted using the N-Gain method. The calculation yielded an N-Gain value of 0.78 (Table 2), which falls into the high effectiveness category. This substantial improvement can be attributed to several factors. First, most participants had limited prior knowledge of digital literacy and cybercrime prevention, as identified during the preliminary observation, resulting in relatively low pre-test scores and providing considerable room for improvement. Second, the educational sessions employed simple language, practical examples, and interactive discussions that were closely related to the participants' daily experiences, such as online shopping fraud, phishing messages, and social media scams. </w:t>
      </w:r>
    </w:p>
    <w:p w14:paraId="48992490" w14:textId="45AE8209" w:rsidR="00F71D27" w:rsidRDefault="006652B1" w:rsidP="00F71D27">
      <w:pPr>
        <w:spacing w:line="480" w:lineRule="auto"/>
        <w:ind w:firstLine="284"/>
        <w:jc w:val="both"/>
        <w:rPr>
          <w:rFonts w:ascii="Times New Roman" w:eastAsia="Times New Roman" w:hAnsi="Times New Roman" w:cs="Times New Roman"/>
          <w:sz w:val="24"/>
          <w:szCs w:val="24"/>
        </w:rPr>
      </w:pPr>
      <w:r w:rsidRPr="006652B1">
        <w:rPr>
          <w:rFonts w:ascii="Times New Roman" w:eastAsia="Times New Roman" w:hAnsi="Times New Roman" w:cs="Times New Roman"/>
          <w:sz w:val="24"/>
          <w:szCs w:val="24"/>
        </w:rPr>
        <w:t>These contextual learning strategies enabled participants to better understand and retain the information presented. Furthermore, the question-and-answer sessions encouraged active participation, allowing participants to clarify misconceptions and directly relate the material to real-life situations. These factors collectively contributed to the significant increase in participants' post-test scores and the high N-Gain value.</w:t>
      </w:r>
      <w:r>
        <w:rPr>
          <w:rFonts w:ascii="Times New Roman" w:eastAsia="Times New Roman" w:hAnsi="Times New Roman" w:cs="Times New Roman"/>
          <w:sz w:val="24"/>
          <w:szCs w:val="24"/>
        </w:rPr>
        <w:t xml:space="preserve"> </w:t>
      </w:r>
    </w:p>
    <w:p w14:paraId="361C824D" w14:textId="77777777" w:rsidR="00F71D27" w:rsidRPr="00F71D27" w:rsidRDefault="00F71D27" w:rsidP="00721138">
      <w:pPr>
        <w:spacing w:line="480" w:lineRule="auto"/>
        <w:ind w:firstLine="284"/>
        <w:jc w:val="center"/>
        <w:rPr>
          <w:rFonts w:ascii="Times New Roman" w:eastAsia="Times New Roman" w:hAnsi="Times New Roman" w:cs="Times New Roman"/>
          <w:sz w:val="24"/>
          <w:szCs w:val="24"/>
        </w:rPr>
      </w:pPr>
      <w:r w:rsidRPr="00721138">
        <w:rPr>
          <w:rFonts w:ascii="Times New Roman" w:eastAsia="Times New Roman" w:hAnsi="Times New Roman" w:cs="Times New Roman"/>
          <w:b/>
          <w:bCs/>
          <w:sz w:val="24"/>
          <w:szCs w:val="24"/>
        </w:rPr>
        <w:t>Table 2</w:t>
      </w:r>
      <w:r w:rsidRPr="00F71D27">
        <w:rPr>
          <w:rFonts w:ascii="Times New Roman" w:eastAsia="Times New Roman" w:hAnsi="Times New Roman" w:cs="Times New Roman"/>
          <w:sz w:val="24"/>
          <w:szCs w:val="24"/>
        </w:rPr>
        <w:t>. Summary participant pre-test and post-test results</w:t>
      </w:r>
    </w:p>
    <w:tbl>
      <w:tblPr>
        <w:tblW w:w="0" w:type="auto"/>
        <w:tblCellSpacing w:w="15" w:type="dxa"/>
        <w:tblInd w:w="3890" w:type="dxa"/>
        <w:tblBorders>
          <w:insideH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560"/>
        <w:gridCol w:w="1134"/>
      </w:tblGrid>
      <w:tr w:rsidR="00721138" w:rsidRPr="0029304A" w14:paraId="3DB66A5E" w14:textId="77777777" w:rsidTr="00721138">
        <w:trPr>
          <w:tblHeader/>
          <w:tblCellSpacing w:w="15" w:type="dxa"/>
        </w:trPr>
        <w:tc>
          <w:tcPr>
            <w:tcW w:w="1515" w:type="dxa"/>
            <w:vAlign w:val="center"/>
            <w:hideMark/>
          </w:tcPr>
          <w:p w14:paraId="67E84A31" w14:textId="77777777" w:rsidR="00721138" w:rsidRPr="0029304A" w:rsidRDefault="00721138" w:rsidP="00721138">
            <w:pPr>
              <w:jc w:val="center"/>
              <w:rPr>
                <w:rFonts w:ascii="Times New Roman" w:hAnsi="Times New Roman" w:cs="Times New Roman"/>
                <w:b/>
                <w:bCs/>
                <w:sz w:val="24"/>
                <w:szCs w:val="24"/>
                <w:lang w:val="en-ID"/>
              </w:rPr>
            </w:pPr>
            <w:r w:rsidRPr="0029304A">
              <w:rPr>
                <w:rFonts w:ascii="Times New Roman" w:hAnsi="Times New Roman" w:cs="Times New Roman"/>
                <w:b/>
                <w:bCs/>
                <w:sz w:val="24"/>
                <w:szCs w:val="24"/>
                <w:lang w:val="en-ID"/>
              </w:rPr>
              <w:t>Parameter</w:t>
            </w:r>
          </w:p>
        </w:tc>
        <w:tc>
          <w:tcPr>
            <w:tcW w:w="1089" w:type="dxa"/>
            <w:vAlign w:val="center"/>
            <w:hideMark/>
          </w:tcPr>
          <w:p w14:paraId="55732745" w14:textId="77777777" w:rsidR="00721138" w:rsidRPr="0029304A" w:rsidRDefault="00721138" w:rsidP="00721138">
            <w:pPr>
              <w:jc w:val="center"/>
              <w:rPr>
                <w:rFonts w:ascii="Times New Roman" w:hAnsi="Times New Roman" w:cs="Times New Roman"/>
                <w:b/>
                <w:bCs/>
                <w:sz w:val="24"/>
                <w:szCs w:val="24"/>
                <w:lang w:val="en-ID"/>
              </w:rPr>
            </w:pPr>
            <w:r w:rsidRPr="0029304A">
              <w:rPr>
                <w:rFonts w:ascii="Times New Roman" w:hAnsi="Times New Roman" w:cs="Times New Roman"/>
                <w:b/>
                <w:bCs/>
                <w:sz w:val="24"/>
                <w:szCs w:val="24"/>
                <w:lang w:val="en-ID"/>
              </w:rPr>
              <w:t>Mark</w:t>
            </w:r>
          </w:p>
        </w:tc>
      </w:tr>
      <w:tr w:rsidR="00721138" w:rsidRPr="0029304A" w14:paraId="1F4ABE45" w14:textId="77777777" w:rsidTr="00721138">
        <w:trPr>
          <w:tblCellSpacing w:w="15" w:type="dxa"/>
        </w:trPr>
        <w:tc>
          <w:tcPr>
            <w:tcW w:w="1515" w:type="dxa"/>
            <w:tcBorders>
              <w:top w:val="nil"/>
              <w:bottom w:val="nil"/>
            </w:tcBorders>
            <w:vAlign w:val="center"/>
            <w:hideMark/>
          </w:tcPr>
          <w:p w14:paraId="1A1B6BFF" w14:textId="77777777" w:rsidR="00721138" w:rsidRPr="0029304A" w:rsidRDefault="00721138" w:rsidP="00721138">
            <w:pPr>
              <w:jc w:val="center"/>
              <w:rPr>
                <w:rFonts w:ascii="Times New Roman" w:hAnsi="Times New Roman" w:cs="Times New Roman"/>
                <w:sz w:val="24"/>
                <w:szCs w:val="24"/>
                <w:lang w:val="en-ID"/>
              </w:rPr>
            </w:pPr>
            <w:r w:rsidRPr="0029304A">
              <w:rPr>
                <w:rFonts w:ascii="Times New Roman" w:hAnsi="Times New Roman" w:cs="Times New Roman"/>
                <w:sz w:val="24"/>
                <w:szCs w:val="24"/>
                <w:lang w:val="en-ID"/>
              </w:rPr>
              <w:t>N-Gain</w:t>
            </w:r>
          </w:p>
        </w:tc>
        <w:tc>
          <w:tcPr>
            <w:tcW w:w="1089" w:type="dxa"/>
            <w:tcBorders>
              <w:top w:val="nil"/>
              <w:bottom w:val="nil"/>
            </w:tcBorders>
            <w:vAlign w:val="center"/>
            <w:hideMark/>
          </w:tcPr>
          <w:p w14:paraId="290AD2EE" w14:textId="77777777" w:rsidR="00721138" w:rsidRPr="0029304A" w:rsidRDefault="00721138" w:rsidP="00721138">
            <w:pPr>
              <w:jc w:val="center"/>
              <w:rPr>
                <w:rFonts w:ascii="Times New Roman" w:hAnsi="Times New Roman" w:cs="Times New Roman"/>
                <w:sz w:val="24"/>
                <w:szCs w:val="24"/>
                <w:lang w:val="en-ID"/>
              </w:rPr>
            </w:pPr>
            <w:r w:rsidRPr="0029304A">
              <w:rPr>
                <w:rFonts w:ascii="Times New Roman" w:hAnsi="Times New Roman" w:cs="Times New Roman"/>
                <w:sz w:val="24"/>
                <w:szCs w:val="24"/>
                <w:lang w:val="en-ID"/>
              </w:rPr>
              <w:t>0.78</w:t>
            </w:r>
          </w:p>
        </w:tc>
      </w:tr>
      <w:tr w:rsidR="00721138" w:rsidRPr="0029304A" w14:paraId="477B5FB6" w14:textId="77777777" w:rsidTr="00721138">
        <w:trPr>
          <w:tblCellSpacing w:w="15" w:type="dxa"/>
        </w:trPr>
        <w:tc>
          <w:tcPr>
            <w:tcW w:w="1515" w:type="dxa"/>
            <w:vAlign w:val="center"/>
            <w:hideMark/>
          </w:tcPr>
          <w:p w14:paraId="11720D53" w14:textId="77777777" w:rsidR="00721138" w:rsidRPr="0029304A" w:rsidRDefault="00721138" w:rsidP="00721138">
            <w:pPr>
              <w:jc w:val="center"/>
              <w:rPr>
                <w:rFonts w:ascii="Times New Roman" w:hAnsi="Times New Roman" w:cs="Times New Roman"/>
                <w:sz w:val="24"/>
                <w:szCs w:val="24"/>
                <w:lang w:val="en-ID"/>
              </w:rPr>
            </w:pPr>
            <w:r w:rsidRPr="0029304A">
              <w:rPr>
                <w:rFonts w:ascii="Times New Roman" w:hAnsi="Times New Roman" w:cs="Times New Roman"/>
                <w:sz w:val="24"/>
                <w:szCs w:val="24"/>
                <w:lang w:val="en-ID"/>
              </w:rPr>
              <w:t>Category</w:t>
            </w:r>
          </w:p>
        </w:tc>
        <w:tc>
          <w:tcPr>
            <w:tcW w:w="1089" w:type="dxa"/>
            <w:vAlign w:val="center"/>
            <w:hideMark/>
          </w:tcPr>
          <w:p w14:paraId="5F75DBBA" w14:textId="1B5C4536" w:rsidR="00721138" w:rsidRPr="0029304A" w:rsidRDefault="00FB5F60" w:rsidP="00721138">
            <w:pPr>
              <w:jc w:val="center"/>
              <w:rPr>
                <w:rFonts w:ascii="Times New Roman" w:hAnsi="Times New Roman" w:cs="Times New Roman"/>
                <w:sz w:val="24"/>
                <w:szCs w:val="24"/>
                <w:lang w:val="en-ID"/>
              </w:rPr>
            </w:pPr>
            <w:r>
              <w:rPr>
                <w:rFonts w:ascii="Times New Roman" w:hAnsi="Times New Roman" w:cs="Times New Roman"/>
                <w:sz w:val="24"/>
                <w:szCs w:val="24"/>
                <w:lang w:val="en-ID"/>
              </w:rPr>
              <w:t>High</w:t>
            </w:r>
          </w:p>
        </w:tc>
      </w:tr>
    </w:tbl>
    <w:p w14:paraId="4A143E91" w14:textId="1592E3DC" w:rsidR="00F71D27" w:rsidRPr="00F71D27" w:rsidRDefault="00F71D27" w:rsidP="00F71D27">
      <w:pPr>
        <w:spacing w:line="480" w:lineRule="auto"/>
        <w:ind w:firstLine="284"/>
        <w:jc w:val="both"/>
        <w:rPr>
          <w:rFonts w:ascii="Times New Roman" w:eastAsia="Times New Roman" w:hAnsi="Times New Roman" w:cs="Times New Roman"/>
          <w:sz w:val="24"/>
          <w:szCs w:val="24"/>
        </w:rPr>
      </w:pPr>
      <w:r w:rsidRPr="00F71D27">
        <w:rPr>
          <w:rFonts w:ascii="Times New Roman" w:eastAsia="Times New Roman" w:hAnsi="Times New Roman" w:cs="Times New Roman"/>
          <w:sz w:val="24"/>
          <w:szCs w:val="24"/>
        </w:rPr>
        <w:lastRenderedPageBreak/>
        <w:t>The N-Gain score is calculated based on the difference between the pre-test and post-test scores normalized against the maximum score. These results indicate that most participants experienced significant improvements in their understanding of digital literacy and cybercrime.</w:t>
      </w:r>
      <w:r w:rsidR="00C87112">
        <w:rPr>
          <w:rFonts w:ascii="Times New Roman" w:eastAsia="Times New Roman" w:hAnsi="Times New Roman" w:cs="Times New Roman"/>
          <w:sz w:val="24"/>
          <w:szCs w:val="24"/>
        </w:rPr>
        <w:t xml:space="preserve"> </w:t>
      </w:r>
      <w:r w:rsidRPr="00F71D27">
        <w:rPr>
          <w:rFonts w:ascii="Times New Roman" w:eastAsia="Times New Roman" w:hAnsi="Times New Roman" w:cs="Times New Roman"/>
          <w:sz w:val="24"/>
          <w:szCs w:val="24"/>
        </w:rPr>
        <w:t>Furthermore, the consistent improvement in scores across nearly all participants demonstrates that the outreach method was able to reach a range of participants' initial levels of understanding. No participants experienced a decline in scores, thus concluding that the activity had a positive impact overall.</w:t>
      </w:r>
    </w:p>
    <w:p w14:paraId="75789573" w14:textId="6A8D5F19" w:rsidR="00F71D27" w:rsidRPr="00F71D27" w:rsidRDefault="006B50F9" w:rsidP="00F71D27">
      <w:pPr>
        <w:spacing w:line="48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114300" distR="114300" simplePos="0" relativeHeight="251658240" behindDoc="0" locked="0" layoutInCell="1" allowOverlap="1" wp14:anchorId="368A9940" wp14:editId="428CEBC9">
            <wp:simplePos x="0" y="0"/>
            <wp:positionH relativeFrom="margin">
              <wp:posOffset>1823720</wp:posOffset>
            </wp:positionH>
            <wp:positionV relativeFrom="paragraph">
              <wp:posOffset>2004060</wp:posOffset>
            </wp:positionV>
            <wp:extent cx="2960370" cy="1972310"/>
            <wp:effectExtent l="0" t="0" r="0" b="8890"/>
            <wp:wrapTopAndBottom/>
            <wp:docPr id="201611540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115409" name="Picture 2016115409"/>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960370" cy="1972310"/>
                    </a:xfrm>
                    <a:prstGeom prst="rect">
                      <a:avLst/>
                    </a:prstGeom>
                  </pic:spPr>
                </pic:pic>
              </a:graphicData>
            </a:graphic>
            <wp14:sizeRelH relativeFrom="margin">
              <wp14:pctWidth>0</wp14:pctWidth>
            </wp14:sizeRelH>
            <wp14:sizeRelV relativeFrom="margin">
              <wp14:pctHeight>0</wp14:pctHeight>
            </wp14:sizeRelV>
          </wp:anchor>
        </w:drawing>
      </w:r>
      <w:r w:rsidR="00F71D27" w:rsidRPr="00F71D27">
        <w:rPr>
          <w:rFonts w:ascii="Times New Roman" w:eastAsia="Times New Roman" w:hAnsi="Times New Roman" w:cs="Times New Roman"/>
          <w:sz w:val="24"/>
          <w:szCs w:val="24"/>
        </w:rPr>
        <w:t>In addition to quantitative improvements in scores, this activity also demonstrated changes in participants' behavio</w:t>
      </w:r>
      <w:r w:rsidR="00FB5F60">
        <w:rPr>
          <w:rFonts w:ascii="Times New Roman" w:eastAsia="Times New Roman" w:hAnsi="Times New Roman" w:cs="Times New Roman"/>
          <w:sz w:val="24"/>
          <w:szCs w:val="24"/>
        </w:rPr>
        <w:t>u</w:t>
      </w:r>
      <w:r w:rsidR="00F71D27" w:rsidRPr="00F71D27">
        <w:rPr>
          <w:rFonts w:ascii="Times New Roman" w:eastAsia="Times New Roman" w:hAnsi="Times New Roman" w:cs="Times New Roman"/>
          <w:sz w:val="24"/>
          <w:szCs w:val="24"/>
        </w:rPr>
        <w:t>r and awareness. This was evident in their responses during the discussion and post-activity reflection sessions.</w:t>
      </w:r>
      <w:r w:rsidR="00C87112">
        <w:rPr>
          <w:rFonts w:ascii="Times New Roman" w:eastAsia="Times New Roman" w:hAnsi="Times New Roman" w:cs="Times New Roman"/>
          <w:sz w:val="24"/>
          <w:szCs w:val="24"/>
        </w:rPr>
        <w:t xml:space="preserve"> </w:t>
      </w:r>
      <w:r w:rsidR="00F71D27" w:rsidRPr="00F71D27">
        <w:rPr>
          <w:rFonts w:ascii="Times New Roman" w:eastAsia="Times New Roman" w:hAnsi="Times New Roman" w:cs="Times New Roman"/>
          <w:sz w:val="24"/>
          <w:szCs w:val="24"/>
        </w:rPr>
        <w:t>Several participants stated that they had become more cautious when using social media, particularly when sharing personal information and responding to messages from unknown sources. Participants also demonstrated increased awareness of the importance of maintaining account security, such as using strong passwords and not sharing verification codes with others.</w:t>
      </w:r>
    </w:p>
    <w:p w14:paraId="4D32B5A0" w14:textId="77777777" w:rsidR="006B50F9" w:rsidRPr="005E0DC3" w:rsidRDefault="006B50F9" w:rsidP="006B50F9">
      <w:pPr>
        <w:spacing w:line="480" w:lineRule="auto"/>
        <w:ind w:firstLine="284"/>
        <w:jc w:val="center"/>
        <w:rPr>
          <w:rFonts w:ascii="Times New Roman" w:eastAsia="Times New Roman" w:hAnsi="Times New Roman" w:cs="Times New Roman"/>
          <w:sz w:val="24"/>
          <w:szCs w:val="24"/>
        </w:rPr>
      </w:pPr>
      <w:commentRangeStart w:id="10"/>
      <w:r w:rsidRPr="007A254F">
        <w:rPr>
          <w:rFonts w:ascii="Times New Roman" w:eastAsia="Times New Roman" w:hAnsi="Times New Roman" w:cs="Times New Roman"/>
          <w:b/>
          <w:bCs/>
          <w:sz w:val="24"/>
          <w:szCs w:val="24"/>
        </w:rPr>
        <w:t xml:space="preserve">Figure </w:t>
      </w:r>
      <w:r>
        <w:rPr>
          <w:rFonts w:ascii="Times New Roman" w:eastAsia="Times New Roman" w:hAnsi="Times New Roman" w:cs="Times New Roman"/>
          <w:b/>
          <w:bCs/>
          <w:sz w:val="24"/>
          <w:szCs w:val="24"/>
        </w:rPr>
        <w:t>5</w:t>
      </w:r>
      <w:r w:rsidRPr="00F71D27">
        <w:rPr>
          <w:rFonts w:ascii="Times New Roman" w:eastAsia="Times New Roman" w:hAnsi="Times New Roman" w:cs="Times New Roman"/>
          <w:sz w:val="24"/>
          <w:szCs w:val="24"/>
        </w:rPr>
        <w:t>. Documentation of PKM activities delivering material and questions and answers</w:t>
      </w:r>
      <w:commentRangeEnd w:id="10"/>
      <w:r w:rsidRPr="005E0DC3">
        <w:rPr>
          <w:rStyle w:val="CommentReference"/>
          <w:rFonts w:ascii="Times New Roman" w:eastAsia="Times New Roman" w:hAnsi="Times New Roman" w:cs="Times New Roman"/>
          <w:sz w:val="24"/>
          <w:szCs w:val="24"/>
        </w:rPr>
        <w:commentReference w:id="10"/>
      </w:r>
    </w:p>
    <w:p w14:paraId="65F19CA5" w14:textId="4E68F51D" w:rsidR="006B50F9" w:rsidRDefault="00F71D27" w:rsidP="006B50F9">
      <w:pPr>
        <w:spacing w:line="480" w:lineRule="auto"/>
        <w:ind w:firstLine="284"/>
        <w:jc w:val="both"/>
        <w:rPr>
          <w:rFonts w:ascii="Times New Roman" w:eastAsia="Times New Roman" w:hAnsi="Times New Roman" w:cs="Times New Roman"/>
          <w:sz w:val="24"/>
          <w:szCs w:val="24"/>
        </w:rPr>
      </w:pPr>
      <w:r w:rsidRPr="00F71D27">
        <w:rPr>
          <w:rFonts w:ascii="Times New Roman" w:eastAsia="Times New Roman" w:hAnsi="Times New Roman" w:cs="Times New Roman"/>
          <w:sz w:val="24"/>
          <w:szCs w:val="24"/>
        </w:rPr>
        <w:t>Furthermore, participants demonstrated their ability to identify potential online fraud based on the case studies provided. This was evident in their ability to answer the case study questions posed during the discussion session.</w:t>
      </w:r>
      <w:r w:rsidR="00C87112">
        <w:rPr>
          <w:rFonts w:ascii="Times New Roman" w:eastAsia="Times New Roman" w:hAnsi="Times New Roman" w:cs="Times New Roman"/>
          <w:sz w:val="24"/>
          <w:szCs w:val="24"/>
        </w:rPr>
        <w:t xml:space="preserve"> </w:t>
      </w:r>
      <w:r w:rsidRPr="00F71D27">
        <w:rPr>
          <w:rFonts w:ascii="Times New Roman" w:eastAsia="Times New Roman" w:hAnsi="Times New Roman" w:cs="Times New Roman"/>
          <w:sz w:val="24"/>
          <w:szCs w:val="24"/>
        </w:rPr>
        <w:t>This change shows that the outreach activities not only increase participants' knowledge, but also have an impact on aspects of awareness and attitudes in facing cybercrime risks.</w:t>
      </w:r>
      <w:r w:rsidR="00C87112" w:rsidRPr="002E640B">
        <w:rPr>
          <w:rFonts w:ascii="Times New Roman" w:eastAsia="Times New Roman" w:hAnsi="Times New Roman" w:cs="Times New Roman"/>
          <w:sz w:val="24"/>
          <w:szCs w:val="24"/>
        </w:rPr>
        <w:t xml:space="preserve">Figure </w:t>
      </w:r>
      <w:r w:rsidR="00C87112">
        <w:rPr>
          <w:rFonts w:ascii="Times New Roman" w:eastAsia="Times New Roman" w:hAnsi="Times New Roman" w:cs="Times New Roman"/>
          <w:sz w:val="24"/>
          <w:szCs w:val="24"/>
        </w:rPr>
        <w:t>5</w:t>
      </w:r>
      <w:r w:rsidR="00C87112" w:rsidRPr="002E640B">
        <w:rPr>
          <w:rFonts w:ascii="Times New Roman" w:eastAsia="Times New Roman" w:hAnsi="Times New Roman" w:cs="Times New Roman"/>
          <w:sz w:val="24"/>
          <w:szCs w:val="24"/>
        </w:rPr>
        <w:t xml:space="preserve"> illustrates participants' active engagement throughout the counseling session. The photographs show interactive discussions, participant involvement during question-and-answer sessions, and direct communication between facilitators and community members. The high level of participation observed during these activities reflects </w:t>
      </w:r>
      <w:r w:rsidR="00C87112" w:rsidRPr="002E640B">
        <w:rPr>
          <w:rFonts w:ascii="Times New Roman" w:eastAsia="Times New Roman" w:hAnsi="Times New Roman" w:cs="Times New Roman"/>
          <w:sz w:val="24"/>
          <w:szCs w:val="24"/>
        </w:rPr>
        <w:lastRenderedPageBreak/>
        <w:t>participants' enthusiasm and indicates that the educational approach successfully created an inclusive learning environment.</w:t>
      </w:r>
      <w:r w:rsidR="006B50F9">
        <w:rPr>
          <w:rFonts w:ascii="Times New Roman" w:eastAsia="Times New Roman" w:hAnsi="Times New Roman" w:cs="Times New Roman"/>
          <w:sz w:val="24"/>
          <w:szCs w:val="24"/>
        </w:rPr>
        <w:t xml:space="preserve"> </w:t>
      </w:r>
      <w:r w:rsidR="006B50F9" w:rsidRPr="002E640B">
        <w:rPr>
          <w:rFonts w:ascii="Times New Roman" w:eastAsia="Times New Roman" w:hAnsi="Times New Roman" w:cs="Times New Roman"/>
          <w:sz w:val="24"/>
          <w:szCs w:val="24"/>
        </w:rPr>
        <w:t>The documentation also demonstrates community-based</w:t>
      </w:r>
      <w:r w:rsidR="006B50F9">
        <w:rPr>
          <w:rFonts w:ascii="Times New Roman" w:eastAsia="Times New Roman" w:hAnsi="Times New Roman" w:cs="Times New Roman"/>
          <w:sz w:val="24"/>
          <w:szCs w:val="24"/>
        </w:rPr>
        <w:t xml:space="preserve"> </w:t>
      </w:r>
    </w:p>
    <w:p w14:paraId="1E9F0CF6" w14:textId="7624EACD" w:rsidR="006B50F9" w:rsidRDefault="006B50F9" w:rsidP="006B50F9">
      <w:pPr>
        <w:spacing w:line="480" w:lineRule="auto"/>
        <w:jc w:val="both"/>
        <w:rPr>
          <w:rFonts w:ascii="Times New Roman" w:eastAsia="Times New Roman" w:hAnsi="Times New Roman" w:cs="Times New Roman"/>
          <w:sz w:val="24"/>
          <w:szCs w:val="24"/>
        </w:rPr>
      </w:pPr>
      <w:r w:rsidRPr="002E640B">
        <w:rPr>
          <w:rFonts w:ascii="Times New Roman" w:eastAsia="Times New Roman" w:hAnsi="Times New Roman" w:cs="Times New Roman"/>
          <w:sz w:val="24"/>
          <w:szCs w:val="24"/>
        </w:rPr>
        <w:t>encouraged participants to discuss real cybercrime experiences openly. Such interaction is considered essential for promoting reflective learning and strengthening participants' confidence in applying digital safety practices in their daily lives.</w:t>
      </w:r>
    </w:p>
    <w:p w14:paraId="5D795ECF" w14:textId="77777777" w:rsidR="008C054B" w:rsidRPr="005E0DC3" w:rsidRDefault="008C054B" w:rsidP="008C054B">
      <w:pPr>
        <w:numPr>
          <w:ilvl w:val="0"/>
          <w:numId w:val="12"/>
        </w:numPr>
        <w:pBdr>
          <w:top w:val="nil"/>
          <w:left w:val="nil"/>
          <w:bottom w:val="nil"/>
          <w:right w:val="nil"/>
          <w:between w:val="nil"/>
        </w:pBdr>
        <w:spacing w:line="480" w:lineRule="auto"/>
        <w:ind w:left="284" w:hanging="284"/>
        <w:jc w:val="both"/>
        <w:rPr>
          <w:rFonts w:ascii="Times New Roman" w:eastAsia="Times New Roman" w:hAnsi="Times New Roman" w:cs="Times New Roman"/>
          <w:b/>
          <w:color w:val="000000"/>
          <w:sz w:val="24"/>
          <w:szCs w:val="24"/>
        </w:rPr>
      </w:pPr>
      <w:r w:rsidRPr="005E0DC3">
        <w:rPr>
          <w:rFonts w:ascii="Times New Roman" w:eastAsia="Times New Roman" w:hAnsi="Times New Roman" w:cs="Times New Roman"/>
          <w:b/>
          <w:color w:val="000000"/>
          <w:sz w:val="24"/>
          <w:szCs w:val="24"/>
        </w:rPr>
        <w:t>CONCLUSION</w:t>
      </w:r>
    </w:p>
    <w:p w14:paraId="1D1F89F0" w14:textId="127F0CA6" w:rsidR="008C054B" w:rsidRDefault="00D219CD" w:rsidP="008C054B">
      <w:pPr>
        <w:spacing w:line="480" w:lineRule="auto"/>
        <w:jc w:val="both"/>
        <w:rPr>
          <w:rFonts w:ascii="Times New Roman" w:eastAsia="Times New Roman" w:hAnsi="Times New Roman" w:cs="Times New Roman"/>
          <w:sz w:val="24"/>
          <w:szCs w:val="24"/>
        </w:rPr>
      </w:pPr>
      <w:bookmarkStart w:id="11" w:name="_heading=h.3znysh7" w:colFirst="0" w:colLast="0"/>
      <w:bookmarkStart w:id="12" w:name="_heading=h.8zfx58uiic4z" w:colFirst="0" w:colLast="0"/>
      <w:bookmarkEnd w:id="11"/>
      <w:bookmarkEnd w:id="12"/>
      <w:r w:rsidRPr="00D219CD">
        <w:rPr>
          <w:rFonts w:ascii="Times New Roman" w:eastAsia="Times New Roman" w:hAnsi="Times New Roman" w:cs="Times New Roman"/>
          <w:sz w:val="24"/>
          <w:szCs w:val="24"/>
        </w:rPr>
        <w:t>The community service program successfully improved participants' understanding of digital literacy and cybercrime prevention. The evaluation results showed that the average participant score increased from 2.70 in the pre-test to 4.13 in the post-test. Furthermore, the N-Gain value of 0.78 indicates that the educational intervention was highly effective in enhancing participants' knowledge. These findings demonstrate that the counseling approach, which combined contextual explanations, practical examples, and interactive discussions, was well suited to the participants' needs and contributed to the significant improvement in learning outcomes. To ensure the sustainability of these positive impacts, future community service programs should include continuous mentoring, periodic follow-up activities, and broader participation from other community groups to strengthen digital literacy and cybercrime prevention awareness.</w:t>
      </w:r>
    </w:p>
    <w:p w14:paraId="5DFB7C2D" w14:textId="035A5437" w:rsidR="008C054B" w:rsidRPr="005E0DC3" w:rsidRDefault="008C054B" w:rsidP="008C054B">
      <w:pPr>
        <w:spacing w:line="480" w:lineRule="auto"/>
        <w:jc w:val="both"/>
        <w:rPr>
          <w:rFonts w:ascii="Times New Roman" w:eastAsia="Times New Roman" w:hAnsi="Times New Roman" w:cs="Times New Roman"/>
          <w:b/>
          <w:sz w:val="24"/>
          <w:szCs w:val="24"/>
        </w:rPr>
      </w:pPr>
      <w:r w:rsidRPr="005E0DC3">
        <w:rPr>
          <w:rFonts w:ascii="Times New Roman" w:eastAsia="Times New Roman" w:hAnsi="Times New Roman" w:cs="Times New Roman"/>
          <w:b/>
          <w:sz w:val="24"/>
          <w:szCs w:val="24"/>
        </w:rPr>
        <w:t>ACKNOWLEDGMENT</w:t>
      </w:r>
    </w:p>
    <w:p w14:paraId="423D3939" w14:textId="21883EC8" w:rsidR="006A1392" w:rsidRDefault="00E768E4" w:rsidP="008C054B">
      <w:pPr>
        <w:spacing w:line="480" w:lineRule="auto"/>
        <w:jc w:val="both"/>
        <w:rPr>
          <w:rFonts w:ascii="Times New Roman" w:eastAsia="Times New Roman" w:hAnsi="Times New Roman" w:cs="Times New Roman"/>
          <w:color w:val="000000"/>
          <w:sz w:val="24"/>
          <w:szCs w:val="24"/>
        </w:rPr>
      </w:pPr>
      <w:r w:rsidRPr="00E768E4">
        <w:rPr>
          <w:rFonts w:ascii="Times New Roman" w:eastAsia="Times New Roman" w:hAnsi="Times New Roman" w:cs="Times New Roman"/>
          <w:color w:val="000000"/>
          <w:sz w:val="24"/>
          <w:szCs w:val="24"/>
        </w:rPr>
        <w:t>The authors express sincere gratitude to the management and members of Majlis Ta'lim Al- Barokah for their active participation and support during the community empowerment activities. Appreciation is also extended to all parties who contributed to the implementation of this program. This study did not receive specific grants from funding agencies in the public, commercial, or non-profit sectors.</w:t>
      </w:r>
    </w:p>
    <w:p w14:paraId="43398BC8" w14:textId="77777777" w:rsidR="008C054B" w:rsidRPr="005E0DC3" w:rsidRDefault="008C054B" w:rsidP="008C054B">
      <w:pPr>
        <w:spacing w:line="480" w:lineRule="auto"/>
        <w:jc w:val="both"/>
        <w:rPr>
          <w:rFonts w:ascii="Times New Roman" w:eastAsia="Times New Roman" w:hAnsi="Times New Roman" w:cs="Times New Roman"/>
          <w:b/>
          <w:color w:val="000000"/>
          <w:sz w:val="24"/>
          <w:szCs w:val="24"/>
          <w:highlight w:val="white"/>
        </w:rPr>
      </w:pPr>
      <w:r w:rsidRPr="005E0DC3">
        <w:rPr>
          <w:rFonts w:ascii="Times New Roman" w:eastAsia="Times New Roman" w:hAnsi="Times New Roman" w:cs="Times New Roman"/>
          <w:b/>
          <w:color w:val="000000"/>
          <w:sz w:val="24"/>
          <w:szCs w:val="24"/>
          <w:highlight w:val="white"/>
        </w:rPr>
        <w:t>CO</w:t>
      </w:r>
      <w:r w:rsidRPr="005E0DC3">
        <w:rPr>
          <w:rFonts w:ascii="Times New Roman" w:eastAsia="Times New Roman" w:hAnsi="Times New Roman" w:cs="Times New Roman"/>
          <w:b/>
          <w:sz w:val="24"/>
          <w:szCs w:val="24"/>
          <w:highlight w:val="white"/>
        </w:rPr>
        <w:t>NFLICT OF</w:t>
      </w:r>
      <w:r w:rsidRPr="005E0DC3">
        <w:rPr>
          <w:rFonts w:ascii="Times New Roman" w:eastAsia="Times New Roman" w:hAnsi="Times New Roman" w:cs="Times New Roman"/>
          <w:b/>
          <w:color w:val="000000"/>
          <w:sz w:val="24"/>
          <w:szCs w:val="24"/>
          <w:highlight w:val="white"/>
        </w:rPr>
        <w:t xml:space="preserve"> INTERESTS</w:t>
      </w:r>
    </w:p>
    <w:p w14:paraId="1ED5E016" w14:textId="2D823209" w:rsidR="00865BE3" w:rsidRDefault="00E768E4" w:rsidP="00487E74">
      <w:pPr>
        <w:spacing w:line="480" w:lineRule="auto"/>
        <w:jc w:val="both"/>
        <w:rPr>
          <w:rFonts w:ascii="Times New Roman" w:eastAsia="Times New Roman" w:hAnsi="Times New Roman" w:cs="Times New Roman"/>
          <w:color w:val="000000"/>
          <w:sz w:val="24"/>
          <w:szCs w:val="24"/>
          <w:highlight w:val="white"/>
        </w:rPr>
      </w:pPr>
      <w:r w:rsidRPr="00E768E4">
        <w:rPr>
          <w:rFonts w:ascii="Times New Roman" w:eastAsia="Times New Roman" w:hAnsi="Times New Roman" w:cs="Times New Roman"/>
          <w:color w:val="000000"/>
          <w:sz w:val="24"/>
          <w:szCs w:val="24"/>
        </w:rPr>
        <w:t>The authors declare that there are no conflicts of interest related to this study. There are no financial, commercial, professional, or personal relationships that could have influenced the design, implementation, analysis, or reporting of this community empowerment activity. The research was conducted independently and objectively.</w:t>
      </w:r>
      <w:r w:rsidR="008C054B" w:rsidRPr="005E0DC3">
        <w:rPr>
          <w:rFonts w:ascii="Times New Roman" w:eastAsia="Times New Roman" w:hAnsi="Times New Roman" w:cs="Times New Roman"/>
          <w:color w:val="000000"/>
          <w:sz w:val="24"/>
          <w:szCs w:val="24"/>
          <w:highlight w:val="white"/>
        </w:rPr>
        <w:t xml:space="preserve"> </w:t>
      </w:r>
    </w:p>
    <w:p w14:paraId="71FE01C2" w14:textId="3482F3F5" w:rsidR="00C47197" w:rsidRDefault="00C47197" w:rsidP="00C47197">
      <w:pPr>
        <w:spacing w:line="480" w:lineRule="auto"/>
        <w:jc w:val="both"/>
        <w:rPr>
          <w:rFonts w:ascii="Times New Roman" w:eastAsia="Times New Roman" w:hAnsi="Times New Roman" w:cs="Times New Roman"/>
          <w:b/>
          <w:sz w:val="24"/>
          <w:szCs w:val="24"/>
          <w:highlight w:val="white"/>
        </w:rPr>
      </w:pPr>
      <w:commentRangeStart w:id="13"/>
      <w:r w:rsidRPr="005E0DC3">
        <w:rPr>
          <w:rFonts w:ascii="Times New Roman" w:eastAsia="Times New Roman" w:hAnsi="Times New Roman" w:cs="Times New Roman"/>
          <w:b/>
          <w:sz w:val="24"/>
          <w:szCs w:val="24"/>
          <w:highlight w:val="white"/>
        </w:rPr>
        <w:t>REFERENCES</w:t>
      </w:r>
      <w:commentRangeEnd w:id="13"/>
      <w:r w:rsidR="00BA3834">
        <w:rPr>
          <w:rStyle w:val="CommentReference"/>
          <w:rFonts w:ascii="Times New Roman" w:eastAsia="Times New Roman" w:hAnsi="Times New Roman" w:cs="Times New Roman"/>
          <w:b/>
          <w:sz w:val="24"/>
          <w:szCs w:val="24"/>
          <w:highlight w:val="white"/>
        </w:rPr>
        <w:commentReference w:id="13"/>
      </w:r>
    </w:p>
    <w:p w14:paraId="40B97E76" w14:textId="77777777" w:rsidR="00D219CD" w:rsidRPr="00D219CD" w:rsidRDefault="00D219CD" w:rsidP="00D219CD">
      <w:pPr>
        <w:widowControl w:val="0"/>
        <w:autoSpaceDE w:val="0"/>
        <w:autoSpaceDN w:val="0"/>
        <w:adjustRightInd w:val="0"/>
        <w:spacing w:line="480" w:lineRule="auto"/>
        <w:ind w:left="480" w:hanging="480"/>
        <w:rPr>
          <w:rFonts w:ascii="Times New Roman" w:eastAsia="Times New Roman" w:hAnsi="Times New Roman" w:cs="Times New Roman"/>
          <w:sz w:val="24"/>
          <w:szCs w:val="24"/>
          <w:lang w:val="en-ID" w:eastAsia="en-ID"/>
        </w:rPr>
      </w:pPr>
      <w:r w:rsidRPr="00C87112">
        <w:rPr>
          <w:rFonts w:ascii="Times New Roman" w:eastAsia="Times New Roman" w:hAnsi="Times New Roman" w:cs="Times New Roman"/>
          <w:sz w:val="24"/>
          <w:szCs w:val="24"/>
          <w:lang w:val="en-US" w:eastAsia="en-ID"/>
        </w:rPr>
        <w:lastRenderedPageBreak/>
        <w:t xml:space="preserve">Bada, M., &amp; Nurse, J. R. C. (2021). </w:t>
      </w:r>
      <w:r w:rsidRPr="00D219CD">
        <w:rPr>
          <w:rFonts w:ascii="Times New Roman" w:eastAsia="Times New Roman" w:hAnsi="Times New Roman" w:cs="Times New Roman"/>
          <w:sz w:val="24"/>
          <w:szCs w:val="24"/>
          <w:lang w:val="en-ID" w:eastAsia="en-ID"/>
        </w:rPr>
        <w:t>The social and psychological impact of cyber-attacks. Journal of Cybersecurity, 7(1), 1–12. https://doi.org/10.1093/cybsec/tyab001</w:t>
      </w:r>
    </w:p>
    <w:p w14:paraId="403F2846" w14:textId="77777777" w:rsidR="00D219CD" w:rsidRPr="00D219CD" w:rsidRDefault="00D219CD" w:rsidP="00D219CD">
      <w:pPr>
        <w:widowControl w:val="0"/>
        <w:autoSpaceDE w:val="0"/>
        <w:autoSpaceDN w:val="0"/>
        <w:adjustRightInd w:val="0"/>
        <w:spacing w:line="480" w:lineRule="auto"/>
        <w:ind w:left="480" w:hanging="480"/>
        <w:rPr>
          <w:rFonts w:ascii="Times New Roman" w:eastAsia="Times New Roman" w:hAnsi="Times New Roman" w:cs="Times New Roman"/>
          <w:sz w:val="24"/>
          <w:szCs w:val="24"/>
          <w:lang w:val="sv-SE" w:eastAsia="en-ID"/>
        </w:rPr>
      </w:pPr>
      <w:r w:rsidRPr="00C87112">
        <w:rPr>
          <w:rFonts w:ascii="Times New Roman" w:eastAsia="Times New Roman" w:hAnsi="Times New Roman" w:cs="Times New Roman"/>
          <w:sz w:val="24"/>
          <w:szCs w:val="24"/>
          <w:lang w:val="en-US" w:eastAsia="en-ID"/>
        </w:rPr>
        <w:t xml:space="preserve">Bakrie, A. K., &amp; Cempaka, L. (2023). </w:t>
      </w:r>
      <w:r w:rsidRPr="00D219CD">
        <w:rPr>
          <w:rFonts w:ascii="Times New Roman" w:eastAsia="Times New Roman" w:hAnsi="Times New Roman" w:cs="Times New Roman"/>
          <w:sz w:val="24"/>
          <w:szCs w:val="24"/>
          <w:lang w:val="sv-SE" w:eastAsia="en-ID"/>
        </w:rPr>
        <w:t>Literasi digital dalam masyarakat. Jurnal Multidisiplin, 2(1), 10–18.</w:t>
      </w:r>
    </w:p>
    <w:p w14:paraId="552C99A2" w14:textId="6128DBCC" w:rsidR="00D219CD" w:rsidRPr="00650571" w:rsidRDefault="00D219CD" w:rsidP="00D219CD">
      <w:pPr>
        <w:widowControl w:val="0"/>
        <w:autoSpaceDE w:val="0"/>
        <w:autoSpaceDN w:val="0"/>
        <w:adjustRightInd w:val="0"/>
        <w:spacing w:line="480" w:lineRule="auto"/>
        <w:ind w:left="480" w:hanging="480"/>
        <w:rPr>
          <w:rFonts w:ascii="Times New Roman" w:eastAsia="Times New Roman" w:hAnsi="Times New Roman" w:cs="Times New Roman"/>
          <w:sz w:val="24"/>
          <w:szCs w:val="24"/>
          <w:lang w:val="en-ID" w:eastAsia="en-ID"/>
        </w:rPr>
      </w:pPr>
      <w:r w:rsidRPr="00650571">
        <w:rPr>
          <w:rFonts w:ascii="Times New Roman" w:eastAsia="Times New Roman" w:hAnsi="Times New Roman" w:cs="Times New Roman"/>
          <w:sz w:val="24"/>
          <w:szCs w:val="24"/>
          <w:lang w:val="en-ID" w:eastAsia="en-ID"/>
        </w:rPr>
        <w:t>Belshaw, D. (2014). The essential elements of digital literacies. Self-published.</w:t>
      </w:r>
      <w:r w:rsidR="00650571" w:rsidRPr="00650571">
        <w:rPr>
          <w:rFonts w:ascii="Times New Roman" w:eastAsia="Times New Roman" w:hAnsi="Times New Roman" w:cs="Times New Roman"/>
          <w:sz w:val="24"/>
          <w:szCs w:val="24"/>
          <w:lang w:val="en-ID" w:eastAsia="en-ID"/>
        </w:rPr>
        <w:t xml:space="preserve"> https://ecampusontario.pressbooks.pub/app/uploads/sites/2017/2021/09/The-essential-elements-of-digital-literacies_-Doug-Belshaw-at-TEDxWarwick.docx</w:t>
      </w:r>
    </w:p>
    <w:p w14:paraId="6E125C55" w14:textId="77777777" w:rsidR="00D219CD" w:rsidRPr="00D219CD" w:rsidRDefault="00D219CD" w:rsidP="00D219CD">
      <w:pPr>
        <w:widowControl w:val="0"/>
        <w:autoSpaceDE w:val="0"/>
        <w:autoSpaceDN w:val="0"/>
        <w:adjustRightInd w:val="0"/>
        <w:spacing w:line="480" w:lineRule="auto"/>
        <w:ind w:left="480" w:hanging="480"/>
        <w:rPr>
          <w:rFonts w:ascii="Times New Roman" w:eastAsia="Times New Roman" w:hAnsi="Times New Roman" w:cs="Times New Roman"/>
          <w:sz w:val="24"/>
          <w:szCs w:val="24"/>
          <w:lang w:val="en-ID" w:eastAsia="en-ID"/>
        </w:rPr>
      </w:pPr>
      <w:r w:rsidRPr="003A47D3">
        <w:rPr>
          <w:rFonts w:ascii="Times New Roman" w:eastAsia="Times New Roman" w:hAnsi="Times New Roman" w:cs="Times New Roman"/>
          <w:sz w:val="24"/>
          <w:szCs w:val="24"/>
          <w:lang w:val="sv-SE" w:eastAsia="en-ID"/>
        </w:rPr>
        <w:t xml:space="preserve">Desiany, M., Komalasari, K., &amp; Anggraini, D. N. (2024). </w:t>
      </w:r>
      <w:r w:rsidRPr="00D219CD">
        <w:rPr>
          <w:rFonts w:ascii="Times New Roman" w:eastAsia="Times New Roman" w:hAnsi="Times New Roman" w:cs="Times New Roman"/>
          <w:sz w:val="24"/>
          <w:szCs w:val="24"/>
          <w:lang w:val="en-ID" w:eastAsia="en-ID"/>
        </w:rPr>
        <w:t>The influence of cyber culture on students' digital literacy. JIPSINDO (Jurnal Pendidikan Ilmu Sosial Indonesia), 11(1), 45–56.</w:t>
      </w:r>
    </w:p>
    <w:p w14:paraId="628BEADC" w14:textId="77777777" w:rsidR="00D219CD" w:rsidRPr="00D219CD" w:rsidRDefault="00D219CD" w:rsidP="00D219CD">
      <w:pPr>
        <w:widowControl w:val="0"/>
        <w:autoSpaceDE w:val="0"/>
        <w:autoSpaceDN w:val="0"/>
        <w:adjustRightInd w:val="0"/>
        <w:spacing w:line="480" w:lineRule="auto"/>
        <w:ind w:left="480" w:hanging="480"/>
        <w:rPr>
          <w:rFonts w:ascii="Times New Roman" w:eastAsia="Times New Roman" w:hAnsi="Times New Roman" w:cs="Times New Roman"/>
          <w:sz w:val="24"/>
          <w:szCs w:val="24"/>
          <w:lang w:val="en-ID" w:eastAsia="en-ID"/>
        </w:rPr>
      </w:pPr>
      <w:r w:rsidRPr="00D219CD">
        <w:rPr>
          <w:rFonts w:ascii="Times New Roman" w:eastAsia="Times New Roman" w:hAnsi="Times New Roman" w:cs="Times New Roman"/>
          <w:sz w:val="24"/>
          <w:szCs w:val="24"/>
          <w:lang w:val="en-ID" w:eastAsia="en-ID"/>
        </w:rPr>
        <w:t>Harahap, R. H., &amp; Zikri, M. A. (2025). Online identity and cybercrime: Unmasking threats in the digital age. Journal of Communication and Cyber Studies, 3(1), 15–27.</w:t>
      </w:r>
    </w:p>
    <w:p w14:paraId="0A99C432" w14:textId="77777777" w:rsidR="00D219CD" w:rsidRPr="00D219CD" w:rsidRDefault="00D219CD" w:rsidP="00D219CD">
      <w:pPr>
        <w:widowControl w:val="0"/>
        <w:autoSpaceDE w:val="0"/>
        <w:autoSpaceDN w:val="0"/>
        <w:adjustRightInd w:val="0"/>
        <w:spacing w:line="480" w:lineRule="auto"/>
        <w:ind w:left="480" w:hanging="480"/>
        <w:rPr>
          <w:rFonts w:ascii="Times New Roman" w:eastAsia="Times New Roman" w:hAnsi="Times New Roman" w:cs="Times New Roman"/>
          <w:sz w:val="24"/>
          <w:szCs w:val="24"/>
          <w:lang w:val="sv-SE" w:eastAsia="en-ID"/>
        </w:rPr>
      </w:pPr>
      <w:r w:rsidRPr="00D219CD">
        <w:rPr>
          <w:rFonts w:ascii="Times New Roman" w:eastAsia="Times New Roman" w:hAnsi="Times New Roman" w:cs="Times New Roman"/>
          <w:sz w:val="24"/>
          <w:szCs w:val="24"/>
          <w:lang w:val="en-ID" w:eastAsia="en-ID"/>
        </w:rPr>
        <w:t xml:space="preserve">Hidayat, T., Sari, M., &amp; Putra, A. (2023). </w:t>
      </w:r>
      <w:r w:rsidRPr="00D219CD">
        <w:rPr>
          <w:rFonts w:ascii="Times New Roman" w:eastAsia="Times New Roman" w:hAnsi="Times New Roman" w:cs="Times New Roman"/>
          <w:sz w:val="24"/>
          <w:szCs w:val="24"/>
          <w:lang w:val="sv-SE" w:eastAsia="en-ID"/>
        </w:rPr>
        <w:t>Perilaku pengguna media sosial dan risiko kejahatan siber. Jurnal Komunikasi Digital, 5(2), 101–110.</w:t>
      </w:r>
    </w:p>
    <w:p w14:paraId="04BFFB4C" w14:textId="77777777" w:rsidR="00D219CD" w:rsidRPr="00D219CD" w:rsidRDefault="00D219CD" w:rsidP="00D219CD">
      <w:pPr>
        <w:widowControl w:val="0"/>
        <w:autoSpaceDE w:val="0"/>
        <w:autoSpaceDN w:val="0"/>
        <w:adjustRightInd w:val="0"/>
        <w:spacing w:line="480" w:lineRule="auto"/>
        <w:ind w:left="480" w:hanging="480"/>
        <w:rPr>
          <w:rFonts w:ascii="Times New Roman" w:eastAsia="Times New Roman" w:hAnsi="Times New Roman" w:cs="Times New Roman"/>
          <w:sz w:val="24"/>
          <w:szCs w:val="24"/>
          <w:lang w:val="sv-SE" w:eastAsia="en-ID"/>
        </w:rPr>
      </w:pPr>
      <w:r w:rsidRPr="00D219CD">
        <w:rPr>
          <w:rFonts w:ascii="Times New Roman" w:eastAsia="Times New Roman" w:hAnsi="Times New Roman" w:cs="Times New Roman"/>
          <w:sz w:val="24"/>
          <w:szCs w:val="24"/>
          <w:lang w:val="sv-SE" w:eastAsia="en-ID"/>
        </w:rPr>
        <w:t>Kurniasih, N. (2023). Literasi media sosial: Upaya pencegahan pemalsuan identitas digital. Jurnal Pengabdian Masyarakat, 4(1), 55–62.</w:t>
      </w:r>
    </w:p>
    <w:p w14:paraId="434B1FE5" w14:textId="77777777" w:rsidR="00D219CD" w:rsidRPr="00D219CD" w:rsidRDefault="00D219CD" w:rsidP="00D219CD">
      <w:pPr>
        <w:widowControl w:val="0"/>
        <w:autoSpaceDE w:val="0"/>
        <w:autoSpaceDN w:val="0"/>
        <w:adjustRightInd w:val="0"/>
        <w:spacing w:line="480" w:lineRule="auto"/>
        <w:ind w:left="480" w:hanging="480"/>
        <w:rPr>
          <w:rFonts w:ascii="Times New Roman" w:eastAsia="Times New Roman" w:hAnsi="Times New Roman" w:cs="Times New Roman"/>
          <w:sz w:val="24"/>
          <w:szCs w:val="24"/>
          <w:lang w:val="sv-SE" w:eastAsia="en-ID"/>
        </w:rPr>
      </w:pPr>
      <w:r w:rsidRPr="00D219CD">
        <w:rPr>
          <w:rFonts w:ascii="Times New Roman" w:eastAsia="Times New Roman" w:hAnsi="Times New Roman" w:cs="Times New Roman"/>
          <w:sz w:val="24"/>
          <w:szCs w:val="24"/>
          <w:lang w:val="sv-SE" w:eastAsia="en-ID"/>
        </w:rPr>
        <w:t xml:space="preserve">Kusuma, C. S. D., Prasetyo, B., &amp; Nugroho, Y. (2022). </w:t>
      </w:r>
      <w:r w:rsidRPr="00D219CD">
        <w:rPr>
          <w:rFonts w:ascii="Times New Roman" w:eastAsia="Times New Roman" w:hAnsi="Times New Roman" w:cs="Times New Roman"/>
          <w:sz w:val="24"/>
          <w:szCs w:val="24"/>
          <w:lang w:val="en-ID" w:eastAsia="en-ID"/>
        </w:rPr>
        <w:t xml:space="preserve">Strengthening digital literacy to prevent hoax and cybercrime. In Proceedings of the International Conference on Education Research and Innovation (pp. 210–215). </w:t>
      </w:r>
      <w:r w:rsidRPr="00D219CD">
        <w:rPr>
          <w:rFonts w:ascii="Times New Roman" w:eastAsia="Times New Roman" w:hAnsi="Times New Roman" w:cs="Times New Roman"/>
          <w:sz w:val="24"/>
          <w:szCs w:val="24"/>
          <w:lang w:val="sv-SE" w:eastAsia="en-ID"/>
        </w:rPr>
        <w:t>Atlantis Press.</w:t>
      </w:r>
    </w:p>
    <w:p w14:paraId="69AA4C7B" w14:textId="77777777" w:rsidR="00D219CD" w:rsidRPr="00D219CD" w:rsidRDefault="00D219CD" w:rsidP="00D219CD">
      <w:pPr>
        <w:widowControl w:val="0"/>
        <w:autoSpaceDE w:val="0"/>
        <w:autoSpaceDN w:val="0"/>
        <w:adjustRightInd w:val="0"/>
        <w:spacing w:line="480" w:lineRule="auto"/>
        <w:ind w:left="480" w:hanging="480"/>
        <w:rPr>
          <w:rFonts w:ascii="Times New Roman" w:eastAsia="Times New Roman" w:hAnsi="Times New Roman" w:cs="Times New Roman"/>
          <w:sz w:val="24"/>
          <w:szCs w:val="24"/>
          <w:lang w:val="sv-SE" w:eastAsia="en-ID"/>
        </w:rPr>
      </w:pPr>
      <w:r w:rsidRPr="00D219CD">
        <w:rPr>
          <w:rFonts w:ascii="Times New Roman" w:eastAsia="Times New Roman" w:hAnsi="Times New Roman" w:cs="Times New Roman"/>
          <w:sz w:val="24"/>
          <w:szCs w:val="24"/>
          <w:lang w:val="sv-SE" w:eastAsia="en-ID"/>
        </w:rPr>
        <w:t>Nasrullah, R. (2017). Media sosial: Perspektif komunikasi, budaya, dan sosioteknologi. Simbiosa Rekatama Media.</w:t>
      </w:r>
    </w:p>
    <w:p w14:paraId="009AC7DD" w14:textId="77777777" w:rsidR="00D219CD" w:rsidRPr="00D219CD" w:rsidRDefault="00D219CD" w:rsidP="00D219CD">
      <w:pPr>
        <w:widowControl w:val="0"/>
        <w:autoSpaceDE w:val="0"/>
        <w:autoSpaceDN w:val="0"/>
        <w:adjustRightInd w:val="0"/>
        <w:spacing w:line="480" w:lineRule="auto"/>
        <w:ind w:left="480" w:hanging="480"/>
        <w:rPr>
          <w:rFonts w:ascii="Times New Roman" w:eastAsia="Times New Roman" w:hAnsi="Times New Roman" w:cs="Times New Roman"/>
          <w:sz w:val="24"/>
          <w:szCs w:val="24"/>
          <w:lang w:val="en-ID" w:eastAsia="en-ID"/>
        </w:rPr>
      </w:pPr>
      <w:r w:rsidRPr="00D219CD">
        <w:rPr>
          <w:rFonts w:ascii="Times New Roman" w:eastAsia="Times New Roman" w:hAnsi="Times New Roman" w:cs="Times New Roman"/>
          <w:sz w:val="24"/>
          <w:szCs w:val="24"/>
          <w:lang w:val="sv-SE" w:eastAsia="en-ID"/>
        </w:rPr>
        <w:t xml:space="preserve">Nisa, A. Z. K., Rahmawati, D., &amp; Lestari, S. (2025). Penyuluhan bijak bermedia sosial dalam meningkatkan literasi digital masyarakat. </w:t>
      </w:r>
      <w:r w:rsidRPr="00D219CD">
        <w:rPr>
          <w:rFonts w:ascii="Times New Roman" w:eastAsia="Times New Roman" w:hAnsi="Times New Roman" w:cs="Times New Roman"/>
          <w:sz w:val="24"/>
          <w:szCs w:val="24"/>
          <w:lang w:val="en-ID" w:eastAsia="en-ID"/>
        </w:rPr>
        <w:t>Jurnal Pengabdian Masyarakat, 6(1), 25–33.</w:t>
      </w:r>
    </w:p>
    <w:p w14:paraId="7D212F36" w14:textId="77777777" w:rsidR="00D219CD" w:rsidRPr="00D219CD" w:rsidRDefault="00D219CD" w:rsidP="00D219CD">
      <w:pPr>
        <w:widowControl w:val="0"/>
        <w:autoSpaceDE w:val="0"/>
        <w:autoSpaceDN w:val="0"/>
        <w:adjustRightInd w:val="0"/>
        <w:spacing w:line="480" w:lineRule="auto"/>
        <w:ind w:left="480" w:hanging="480"/>
        <w:rPr>
          <w:rFonts w:ascii="Times New Roman" w:eastAsia="Times New Roman" w:hAnsi="Times New Roman" w:cs="Times New Roman"/>
          <w:sz w:val="24"/>
          <w:szCs w:val="24"/>
          <w:lang w:val="sv-SE" w:eastAsia="en-ID"/>
        </w:rPr>
      </w:pPr>
      <w:r w:rsidRPr="00D219CD">
        <w:rPr>
          <w:rFonts w:ascii="Times New Roman" w:eastAsia="Times New Roman" w:hAnsi="Times New Roman" w:cs="Times New Roman"/>
          <w:sz w:val="24"/>
          <w:szCs w:val="24"/>
          <w:lang w:val="en-ID" w:eastAsia="en-ID"/>
        </w:rPr>
        <w:t xml:space="preserve">Nurrahmi, F., Putri, A., &amp; Saputra, H. (2025). Digital skill and digital safety in combating online fraud. </w:t>
      </w:r>
      <w:r w:rsidRPr="00D219CD">
        <w:rPr>
          <w:rFonts w:ascii="Times New Roman" w:eastAsia="Times New Roman" w:hAnsi="Times New Roman" w:cs="Times New Roman"/>
          <w:sz w:val="24"/>
          <w:szCs w:val="24"/>
          <w:lang w:val="sv-SE" w:eastAsia="en-ID"/>
        </w:rPr>
        <w:t>Jurnal Komunikasi, 17(1), 1–12.</w:t>
      </w:r>
    </w:p>
    <w:p w14:paraId="61E118F7" w14:textId="77777777" w:rsidR="00D219CD" w:rsidRPr="00D219CD" w:rsidRDefault="00D219CD" w:rsidP="00D219CD">
      <w:pPr>
        <w:widowControl w:val="0"/>
        <w:autoSpaceDE w:val="0"/>
        <w:autoSpaceDN w:val="0"/>
        <w:adjustRightInd w:val="0"/>
        <w:spacing w:line="480" w:lineRule="auto"/>
        <w:ind w:left="480" w:hanging="480"/>
        <w:rPr>
          <w:rFonts w:ascii="Times New Roman" w:eastAsia="Times New Roman" w:hAnsi="Times New Roman" w:cs="Times New Roman"/>
          <w:sz w:val="24"/>
          <w:szCs w:val="24"/>
          <w:lang w:val="en-ID" w:eastAsia="en-ID"/>
        </w:rPr>
      </w:pPr>
      <w:r w:rsidRPr="00C87112">
        <w:rPr>
          <w:rFonts w:ascii="Times New Roman" w:eastAsia="Times New Roman" w:hAnsi="Times New Roman" w:cs="Times New Roman"/>
          <w:sz w:val="24"/>
          <w:szCs w:val="24"/>
          <w:lang w:val="sv-SE" w:eastAsia="en-ID"/>
        </w:rPr>
        <w:t xml:space="preserve">Pratiwi, N., Wibowo, A., &amp; Santoso, R. (2023). </w:t>
      </w:r>
      <w:r w:rsidRPr="00D219CD">
        <w:rPr>
          <w:rFonts w:ascii="Times New Roman" w:eastAsia="Times New Roman" w:hAnsi="Times New Roman" w:cs="Times New Roman"/>
          <w:sz w:val="24"/>
          <w:szCs w:val="24"/>
          <w:lang w:val="sv-SE" w:eastAsia="en-ID"/>
        </w:rPr>
        <w:t xml:space="preserve">Edukasi literasi digital pada masyarakat desa. </w:t>
      </w:r>
      <w:r w:rsidRPr="00D219CD">
        <w:rPr>
          <w:rFonts w:ascii="Times New Roman" w:eastAsia="Times New Roman" w:hAnsi="Times New Roman" w:cs="Times New Roman"/>
          <w:sz w:val="24"/>
          <w:szCs w:val="24"/>
          <w:lang w:val="en-ID" w:eastAsia="en-ID"/>
        </w:rPr>
        <w:t>Jurnal Abdimas Indonesia, 5(2), 88–96.</w:t>
      </w:r>
    </w:p>
    <w:p w14:paraId="58C3172F" w14:textId="77777777" w:rsidR="00D219CD" w:rsidRPr="00D219CD" w:rsidRDefault="00D219CD" w:rsidP="00D219CD">
      <w:pPr>
        <w:widowControl w:val="0"/>
        <w:autoSpaceDE w:val="0"/>
        <w:autoSpaceDN w:val="0"/>
        <w:adjustRightInd w:val="0"/>
        <w:spacing w:line="480" w:lineRule="auto"/>
        <w:ind w:left="480" w:hanging="480"/>
        <w:rPr>
          <w:rFonts w:ascii="Times New Roman" w:eastAsia="Times New Roman" w:hAnsi="Times New Roman" w:cs="Times New Roman"/>
          <w:sz w:val="24"/>
          <w:szCs w:val="24"/>
          <w:lang w:val="en-ID" w:eastAsia="en-ID"/>
        </w:rPr>
      </w:pPr>
      <w:r w:rsidRPr="00D219CD">
        <w:rPr>
          <w:rFonts w:ascii="Times New Roman" w:eastAsia="Times New Roman" w:hAnsi="Times New Roman" w:cs="Times New Roman"/>
          <w:sz w:val="24"/>
          <w:szCs w:val="24"/>
          <w:lang w:val="en-ID" w:eastAsia="en-ID"/>
        </w:rPr>
        <w:t xml:space="preserve">Ramadhany, A. F., Nugraha, D., &amp; Firmansyah, R. (2025). Digital literacy as a cyber crime defense and </w:t>
      </w:r>
      <w:r w:rsidRPr="00D219CD">
        <w:rPr>
          <w:rFonts w:ascii="Times New Roman" w:eastAsia="Times New Roman" w:hAnsi="Times New Roman" w:cs="Times New Roman"/>
          <w:sz w:val="24"/>
          <w:szCs w:val="24"/>
          <w:lang w:val="en-ID" w:eastAsia="en-ID"/>
        </w:rPr>
        <w:lastRenderedPageBreak/>
        <w:t>prevention strategy. International Journal of Information and Communication Technology, 10(1), 50–60.</w:t>
      </w:r>
    </w:p>
    <w:p w14:paraId="4B85D659" w14:textId="77777777" w:rsidR="00D219CD" w:rsidRPr="00D219CD" w:rsidRDefault="00D219CD" w:rsidP="00D219CD">
      <w:pPr>
        <w:widowControl w:val="0"/>
        <w:autoSpaceDE w:val="0"/>
        <w:autoSpaceDN w:val="0"/>
        <w:adjustRightInd w:val="0"/>
        <w:spacing w:line="480" w:lineRule="auto"/>
        <w:ind w:left="480" w:hanging="480"/>
        <w:rPr>
          <w:rFonts w:ascii="Times New Roman" w:eastAsia="Times New Roman" w:hAnsi="Times New Roman" w:cs="Times New Roman"/>
          <w:sz w:val="24"/>
          <w:szCs w:val="24"/>
          <w:lang w:val="sv-SE" w:eastAsia="en-ID"/>
        </w:rPr>
      </w:pPr>
      <w:r w:rsidRPr="00C87112">
        <w:rPr>
          <w:rFonts w:ascii="Times New Roman" w:eastAsia="Times New Roman" w:hAnsi="Times New Roman" w:cs="Times New Roman"/>
          <w:sz w:val="24"/>
          <w:szCs w:val="24"/>
          <w:lang w:val="en-US" w:eastAsia="en-ID"/>
        </w:rPr>
        <w:t xml:space="preserve">Ratri, S. Y., &amp; Aviyanti, L. (2025). </w:t>
      </w:r>
      <w:r w:rsidRPr="00D219CD">
        <w:rPr>
          <w:rFonts w:ascii="Times New Roman" w:eastAsia="Times New Roman" w:hAnsi="Times New Roman" w:cs="Times New Roman"/>
          <w:sz w:val="24"/>
          <w:szCs w:val="24"/>
          <w:lang w:val="en-ID" w:eastAsia="en-ID"/>
        </w:rPr>
        <w:t xml:space="preserve">Unlocking digital literacy in Indonesia: Insights from the use of social media platforms. </w:t>
      </w:r>
      <w:r w:rsidRPr="00D219CD">
        <w:rPr>
          <w:rFonts w:ascii="Times New Roman" w:eastAsia="Times New Roman" w:hAnsi="Times New Roman" w:cs="Times New Roman"/>
          <w:sz w:val="24"/>
          <w:szCs w:val="24"/>
          <w:lang w:val="sv-SE" w:eastAsia="en-ID"/>
        </w:rPr>
        <w:t>Jurnal Prima Edukasia, 13(1), 12–25.</w:t>
      </w:r>
    </w:p>
    <w:p w14:paraId="19E6F563" w14:textId="77777777" w:rsidR="00D219CD" w:rsidRPr="00D219CD" w:rsidRDefault="00D219CD" w:rsidP="00D219CD">
      <w:pPr>
        <w:widowControl w:val="0"/>
        <w:autoSpaceDE w:val="0"/>
        <w:autoSpaceDN w:val="0"/>
        <w:adjustRightInd w:val="0"/>
        <w:spacing w:line="480" w:lineRule="auto"/>
        <w:ind w:left="480" w:hanging="480"/>
        <w:rPr>
          <w:rFonts w:ascii="Times New Roman" w:eastAsia="Times New Roman" w:hAnsi="Times New Roman" w:cs="Times New Roman"/>
          <w:sz w:val="24"/>
          <w:szCs w:val="24"/>
          <w:lang w:val="sv-SE" w:eastAsia="en-ID"/>
        </w:rPr>
      </w:pPr>
      <w:r w:rsidRPr="00D219CD">
        <w:rPr>
          <w:rFonts w:ascii="Times New Roman" w:eastAsia="Times New Roman" w:hAnsi="Times New Roman" w:cs="Times New Roman"/>
          <w:sz w:val="24"/>
          <w:szCs w:val="24"/>
          <w:lang w:val="sv-SE" w:eastAsia="en-ID"/>
        </w:rPr>
        <w:t>Riana, D., Hidayat, R., &amp; Saputri, N. (2022). Penyuluhan literasi media dalam meningkatkan pemahaman masyarakat. Jurnal Abdimas, 3(2), 67–74.</w:t>
      </w:r>
    </w:p>
    <w:p w14:paraId="2EDFA065" w14:textId="77777777" w:rsidR="00D219CD" w:rsidRPr="00D219CD" w:rsidRDefault="00D219CD" w:rsidP="00D219CD">
      <w:pPr>
        <w:widowControl w:val="0"/>
        <w:autoSpaceDE w:val="0"/>
        <w:autoSpaceDN w:val="0"/>
        <w:adjustRightInd w:val="0"/>
        <w:spacing w:line="480" w:lineRule="auto"/>
        <w:ind w:left="480" w:hanging="480"/>
        <w:rPr>
          <w:rFonts w:ascii="Times New Roman" w:eastAsia="Times New Roman" w:hAnsi="Times New Roman" w:cs="Times New Roman"/>
          <w:sz w:val="24"/>
          <w:szCs w:val="24"/>
          <w:lang w:val="sv-SE" w:eastAsia="en-ID"/>
        </w:rPr>
      </w:pPr>
      <w:r w:rsidRPr="00D219CD">
        <w:rPr>
          <w:rFonts w:ascii="Times New Roman" w:eastAsia="Times New Roman" w:hAnsi="Times New Roman" w:cs="Times New Roman"/>
          <w:sz w:val="24"/>
          <w:szCs w:val="24"/>
          <w:lang w:val="sv-SE" w:eastAsia="en-ID"/>
        </w:rPr>
        <w:t>Rufli, M., Ananda, R., &amp; Prasetyo, E. (2024). Sosialisasi cybercrime dan keamanan data pribadi pada masyarakat. Jurnal Pengabdian Kepada Masyarakat, 5(1), 40–48.</w:t>
      </w:r>
    </w:p>
    <w:p w14:paraId="62B8DB75" w14:textId="77777777" w:rsidR="00D219CD" w:rsidRPr="00D219CD" w:rsidRDefault="00D219CD" w:rsidP="00D219CD">
      <w:pPr>
        <w:widowControl w:val="0"/>
        <w:autoSpaceDE w:val="0"/>
        <w:autoSpaceDN w:val="0"/>
        <w:adjustRightInd w:val="0"/>
        <w:spacing w:line="480" w:lineRule="auto"/>
        <w:ind w:left="480" w:hanging="480"/>
        <w:rPr>
          <w:rFonts w:ascii="Times New Roman" w:eastAsia="Times New Roman" w:hAnsi="Times New Roman" w:cs="Times New Roman"/>
          <w:sz w:val="24"/>
          <w:szCs w:val="24"/>
          <w:lang w:val="sv-SE" w:eastAsia="en-ID"/>
        </w:rPr>
      </w:pPr>
      <w:r w:rsidRPr="00C87112">
        <w:rPr>
          <w:rFonts w:ascii="Times New Roman" w:eastAsia="Times New Roman" w:hAnsi="Times New Roman" w:cs="Times New Roman"/>
          <w:sz w:val="24"/>
          <w:szCs w:val="24"/>
          <w:lang w:val="sv-SE" w:eastAsia="en-ID"/>
        </w:rPr>
        <w:t xml:space="preserve">Sari, M., Hidayat, T., &amp; Putra, A. (2024). </w:t>
      </w:r>
      <w:r w:rsidRPr="00D219CD">
        <w:rPr>
          <w:rFonts w:ascii="Times New Roman" w:eastAsia="Times New Roman" w:hAnsi="Times New Roman" w:cs="Times New Roman"/>
          <w:sz w:val="24"/>
          <w:szCs w:val="24"/>
          <w:lang w:val="sv-SE" w:eastAsia="en-ID"/>
        </w:rPr>
        <w:t>Keamanan data pribadi di era digital. Jurnal Teknologi Informasi dan Komunikasi, 6(1), 70–80.</w:t>
      </w:r>
    </w:p>
    <w:p w14:paraId="5965CFEF" w14:textId="77777777" w:rsidR="00D219CD" w:rsidRPr="00D219CD" w:rsidRDefault="00D219CD" w:rsidP="00D219CD">
      <w:pPr>
        <w:widowControl w:val="0"/>
        <w:autoSpaceDE w:val="0"/>
        <w:autoSpaceDN w:val="0"/>
        <w:adjustRightInd w:val="0"/>
        <w:spacing w:line="480" w:lineRule="auto"/>
        <w:ind w:left="480" w:hanging="480"/>
        <w:rPr>
          <w:rFonts w:ascii="Times New Roman" w:eastAsia="Times New Roman" w:hAnsi="Times New Roman" w:cs="Times New Roman"/>
          <w:sz w:val="24"/>
          <w:szCs w:val="24"/>
          <w:lang w:val="en-ID" w:eastAsia="en-ID"/>
        </w:rPr>
      </w:pPr>
      <w:r w:rsidRPr="006B50F9">
        <w:rPr>
          <w:rFonts w:ascii="Times New Roman" w:eastAsia="Times New Roman" w:hAnsi="Times New Roman" w:cs="Times New Roman"/>
          <w:sz w:val="24"/>
          <w:szCs w:val="24"/>
          <w:lang w:val="en-US" w:eastAsia="en-ID"/>
        </w:rPr>
        <w:t xml:space="preserve">Setiawan, D., Nugroho, Y., &amp; Firmansyah, R. (2024). </w:t>
      </w:r>
      <w:r w:rsidRPr="00D219CD">
        <w:rPr>
          <w:rFonts w:ascii="Times New Roman" w:eastAsia="Times New Roman" w:hAnsi="Times New Roman" w:cs="Times New Roman"/>
          <w:sz w:val="24"/>
          <w:szCs w:val="24"/>
          <w:lang w:val="en-ID" w:eastAsia="en-ID"/>
        </w:rPr>
        <w:t>Digital risk awareness in social media users. Journal of Digital Society, 2(1), 33–41.</w:t>
      </w:r>
    </w:p>
    <w:p w14:paraId="012E904C" w14:textId="77777777" w:rsidR="00D219CD" w:rsidRPr="00D219CD" w:rsidRDefault="00D219CD" w:rsidP="00D219CD">
      <w:pPr>
        <w:widowControl w:val="0"/>
        <w:autoSpaceDE w:val="0"/>
        <w:autoSpaceDN w:val="0"/>
        <w:adjustRightInd w:val="0"/>
        <w:spacing w:line="480" w:lineRule="auto"/>
        <w:ind w:left="480" w:hanging="480"/>
        <w:rPr>
          <w:rFonts w:ascii="Times New Roman" w:eastAsia="Times New Roman" w:hAnsi="Times New Roman" w:cs="Times New Roman"/>
          <w:sz w:val="24"/>
          <w:szCs w:val="24"/>
          <w:lang w:val="sv-SE" w:eastAsia="en-ID"/>
        </w:rPr>
      </w:pPr>
      <w:r w:rsidRPr="00C87112">
        <w:rPr>
          <w:rFonts w:ascii="Times New Roman" w:eastAsia="Times New Roman" w:hAnsi="Times New Roman" w:cs="Times New Roman"/>
          <w:sz w:val="24"/>
          <w:szCs w:val="24"/>
          <w:lang w:val="en-US" w:eastAsia="en-ID"/>
        </w:rPr>
        <w:t xml:space="preserve">Subagio, A., Pratama, B., &amp; Kurniawan, D. (2025). </w:t>
      </w:r>
      <w:r w:rsidRPr="00D219CD">
        <w:rPr>
          <w:rFonts w:ascii="Times New Roman" w:eastAsia="Times New Roman" w:hAnsi="Times New Roman" w:cs="Times New Roman"/>
          <w:sz w:val="24"/>
          <w:szCs w:val="24"/>
          <w:lang w:val="en-ID" w:eastAsia="en-ID"/>
        </w:rPr>
        <w:t xml:space="preserve">Digital literacy effects on cybercrime awareness. </w:t>
      </w:r>
      <w:r w:rsidRPr="00D219CD">
        <w:rPr>
          <w:rFonts w:ascii="Times New Roman" w:eastAsia="Times New Roman" w:hAnsi="Times New Roman" w:cs="Times New Roman"/>
          <w:sz w:val="24"/>
          <w:szCs w:val="24"/>
          <w:lang w:val="sv-SE" w:eastAsia="en-ID"/>
        </w:rPr>
        <w:t>Kalbisocio: Jurnal Bisnis dan Komunikasi, 12(1), 77–85.</w:t>
      </w:r>
    </w:p>
    <w:p w14:paraId="41846669" w14:textId="1D273BC0" w:rsidR="00D219CD" w:rsidRPr="003A47D3" w:rsidRDefault="00D219CD" w:rsidP="00D219CD">
      <w:pPr>
        <w:widowControl w:val="0"/>
        <w:autoSpaceDE w:val="0"/>
        <w:autoSpaceDN w:val="0"/>
        <w:adjustRightInd w:val="0"/>
        <w:spacing w:line="480" w:lineRule="auto"/>
        <w:ind w:left="480" w:hanging="480"/>
        <w:rPr>
          <w:rFonts w:ascii="Times New Roman" w:eastAsia="Times New Roman" w:hAnsi="Times New Roman" w:cs="Times New Roman"/>
          <w:sz w:val="24"/>
          <w:szCs w:val="24"/>
          <w:lang w:val="en-ID" w:eastAsia="en-ID"/>
        </w:rPr>
      </w:pPr>
      <w:r w:rsidRPr="003A47D3">
        <w:rPr>
          <w:rFonts w:ascii="Times New Roman" w:eastAsia="Times New Roman" w:hAnsi="Times New Roman" w:cs="Times New Roman"/>
          <w:sz w:val="24"/>
          <w:szCs w:val="24"/>
          <w:lang w:val="sv-SE" w:eastAsia="en-ID"/>
        </w:rPr>
        <w:t xml:space="preserve">Thomas, P. B., </w:t>
      </w:r>
      <w:r w:rsidR="003A47D3" w:rsidRPr="003A47D3">
        <w:rPr>
          <w:rFonts w:ascii="Times New Roman" w:eastAsia="Times New Roman" w:hAnsi="Times New Roman" w:cs="Times New Roman"/>
          <w:sz w:val="24"/>
          <w:szCs w:val="24"/>
          <w:lang w:val="sv-SE" w:eastAsia="en-ID"/>
        </w:rPr>
        <w:t>Hogan-Taylor, C., Yankoski, M., &amp; Weninger, T</w:t>
      </w:r>
      <w:r w:rsidRPr="003A47D3">
        <w:rPr>
          <w:rFonts w:ascii="Times New Roman" w:eastAsia="Times New Roman" w:hAnsi="Times New Roman" w:cs="Times New Roman"/>
          <w:sz w:val="24"/>
          <w:szCs w:val="24"/>
          <w:lang w:val="sv-SE" w:eastAsia="en-ID"/>
        </w:rPr>
        <w:t xml:space="preserve">. (2021). </w:t>
      </w:r>
      <w:r w:rsidRPr="003A47D3">
        <w:rPr>
          <w:rFonts w:ascii="Times New Roman" w:eastAsia="Times New Roman" w:hAnsi="Times New Roman" w:cs="Times New Roman"/>
          <w:sz w:val="24"/>
          <w:szCs w:val="24"/>
          <w:lang w:val="en-ID" w:eastAsia="en-ID"/>
        </w:rPr>
        <w:t>Online media literacy programming reduces belief in false news in Indonesia. Journal of Media Literacy Education, 13(2), 1–14.</w:t>
      </w:r>
      <w:r w:rsidR="003A47D3">
        <w:rPr>
          <w:rFonts w:ascii="Times New Roman" w:eastAsia="Times New Roman" w:hAnsi="Times New Roman" w:cs="Times New Roman"/>
          <w:sz w:val="24"/>
          <w:szCs w:val="24"/>
          <w:lang w:val="en-ID" w:eastAsia="en-ID"/>
        </w:rPr>
        <w:t xml:space="preserve"> </w:t>
      </w:r>
      <w:r w:rsidR="00650571" w:rsidRPr="00650571">
        <w:rPr>
          <w:rFonts w:ascii="Times New Roman" w:eastAsia="Times New Roman" w:hAnsi="Times New Roman" w:cs="Times New Roman"/>
          <w:sz w:val="24"/>
          <w:szCs w:val="24"/>
          <w:lang w:val="en-ID" w:eastAsia="en-ID"/>
        </w:rPr>
        <w:t>doi: https://dx.doi.org/10.5210/fm.v27i1.11683</w:t>
      </w:r>
    </w:p>
    <w:p w14:paraId="30D93FC2" w14:textId="7CEF0C79" w:rsidR="00C47197" w:rsidRPr="00846D51" w:rsidRDefault="00D219CD" w:rsidP="00D219CD">
      <w:pPr>
        <w:widowControl w:val="0"/>
        <w:autoSpaceDE w:val="0"/>
        <w:autoSpaceDN w:val="0"/>
        <w:adjustRightInd w:val="0"/>
        <w:spacing w:line="480" w:lineRule="auto"/>
        <w:ind w:left="480" w:hanging="480"/>
        <w:rPr>
          <w:rFonts w:ascii="Times New Roman" w:hAnsi="Times New Roman" w:cs="Times New Roman"/>
          <w:sz w:val="24"/>
          <w:szCs w:val="24"/>
        </w:rPr>
      </w:pPr>
      <w:r w:rsidRPr="00D219CD">
        <w:rPr>
          <w:rFonts w:ascii="Times New Roman" w:eastAsia="Times New Roman" w:hAnsi="Times New Roman" w:cs="Times New Roman"/>
          <w:sz w:val="24"/>
          <w:szCs w:val="24"/>
          <w:lang w:val="en-ID" w:eastAsia="en-ID"/>
        </w:rPr>
        <w:t xml:space="preserve">Wibowo, A., Santoso, R., &amp; Pratiwi, N. (2022). </w:t>
      </w:r>
      <w:r w:rsidRPr="00D219CD">
        <w:rPr>
          <w:rFonts w:ascii="Times New Roman" w:eastAsia="Times New Roman" w:hAnsi="Times New Roman" w:cs="Times New Roman"/>
          <w:sz w:val="24"/>
          <w:szCs w:val="24"/>
          <w:lang w:val="sv-SE" w:eastAsia="en-ID"/>
        </w:rPr>
        <w:t xml:space="preserve">Perlindungan pengguna internet dari ancaman cybercrime. </w:t>
      </w:r>
      <w:r w:rsidRPr="00D219CD">
        <w:rPr>
          <w:rFonts w:ascii="Times New Roman" w:eastAsia="Times New Roman" w:hAnsi="Times New Roman" w:cs="Times New Roman"/>
          <w:sz w:val="24"/>
          <w:szCs w:val="24"/>
          <w:lang w:val="en-ID" w:eastAsia="en-ID"/>
        </w:rPr>
        <w:t>Jurnal Teknologi dan Informasi, 4(2), 120–130.</w:t>
      </w:r>
    </w:p>
    <w:sectPr w:rsidR="00C47197" w:rsidRPr="00846D51" w:rsidSect="006B50F9">
      <w:headerReference w:type="default" r:id="rId22"/>
      <w:footerReference w:type="default" r:id="rId23"/>
      <w:pgSz w:w="11906" w:h="16838" w:code="9"/>
      <w:pgMar w:top="720" w:right="720" w:bottom="720" w:left="720" w:header="567" w:footer="567" w:gutter="0"/>
      <w:pgNumType w:start="24"/>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Office" w:date="2026-06-25T08:17:00Z" w:initials="O">
    <w:p w14:paraId="6332A17F" w14:textId="77777777" w:rsidR="00FC1B8E" w:rsidRDefault="00FC1B8E" w:rsidP="00FC1B8E">
      <w:pPr>
        <w:pStyle w:val="CommentText"/>
      </w:pPr>
      <w:r>
        <w:rPr>
          <w:rStyle w:val="CommentReference"/>
        </w:rPr>
        <w:annotationRef/>
      </w:r>
      <w:r>
        <w:t>The sentence "Thus, this research..." is inappropriate for a PKM article.</w:t>
      </w:r>
    </w:p>
    <w:p w14:paraId="75FFDCEA" w14:textId="77777777" w:rsidR="00FC1B8E" w:rsidRDefault="00FC1B8E" w:rsidP="00FC1B8E">
      <w:pPr>
        <w:pStyle w:val="CommentText"/>
      </w:pPr>
      <w:r>
        <w:t>Replace it with "This community service activity" or "This community engagement program."</w:t>
      </w:r>
    </w:p>
  </w:comment>
  <w:comment w:id="1" w:author="Office" w:date="2026-06-25T08:18:00Z" w:initials="O">
    <w:p w14:paraId="3E23F289" w14:textId="77777777" w:rsidR="00FC1B8E" w:rsidRDefault="00FC1B8E" w:rsidP="00FC1B8E">
      <w:pPr>
        <w:pStyle w:val="CommentText"/>
      </w:pPr>
      <w:r>
        <w:rPr>
          <w:rStyle w:val="CommentReference"/>
        </w:rPr>
        <w:annotationRef/>
      </w:r>
      <w:r>
        <w:t>The method doesn't yet display the activity flow in the form of images or flowcharts.</w:t>
      </w:r>
    </w:p>
    <w:p w14:paraId="3D9084D6" w14:textId="77777777" w:rsidR="00FC1B8E" w:rsidRDefault="00FC1B8E" w:rsidP="00FC1B8E">
      <w:pPr>
        <w:pStyle w:val="CommentText"/>
      </w:pPr>
      <w:r>
        <w:t>Add a diagram of the PKM stages.</w:t>
      </w:r>
    </w:p>
  </w:comment>
  <w:comment w:id="2" w:author="Office" w:date="2026-06-25T08:22:00Z" w:initials="O">
    <w:p w14:paraId="45C21B60" w14:textId="77777777" w:rsidR="00D91847" w:rsidRDefault="00D91847" w:rsidP="00D91847">
      <w:pPr>
        <w:pStyle w:val="CommentText"/>
      </w:pPr>
      <w:r>
        <w:rPr>
          <w:rStyle w:val="CommentReference"/>
        </w:rPr>
        <w:annotationRef/>
      </w:r>
      <w:r>
        <w:t>Figure 1 only shows the leaflet and does not show the outreach process.</w:t>
      </w:r>
    </w:p>
    <w:p w14:paraId="42A10F3C" w14:textId="77777777" w:rsidR="00D91847" w:rsidRDefault="00D91847" w:rsidP="00D91847">
      <w:pPr>
        <w:pStyle w:val="CommentText"/>
      </w:pPr>
      <w:r>
        <w:t>Add a photo of the presentation.</w:t>
      </w:r>
    </w:p>
  </w:comment>
  <w:comment w:id="3" w:author="Office" w:date="2026-06-25T08:18:00Z" w:initials="O">
    <w:p w14:paraId="159D1448" w14:textId="77777777" w:rsidR="003F6103" w:rsidRDefault="00BA3834" w:rsidP="003F6103">
      <w:pPr>
        <w:pStyle w:val="CommentText"/>
      </w:pPr>
      <w:r>
        <w:rPr>
          <w:rStyle w:val="CommentReference"/>
        </w:rPr>
        <w:annotationRef/>
      </w:r>
      <w:r w:rsidR="003F6103">
        <w:t>Purposive sampling is explained, but the reason for selecting 30 participants is not stated.</w:t>
      </w:r>
    </w:p>
    <w:p w14:paraId="5507BFCA" w14:textId="77777777" w:rsidR="003F6103" w:rsidRDefault="003F6103" w:rsidP="003F6103">
      <w:pPr>
        <w:pStyle w:val="CommentText"/>
      </w:pPr>
      <w:r>
        <w:t>Provide a rationale or basis for determining the number of participants.</w:t>
      </w:r>
    </w:p>
  </w:comment>
  <w:comment w:id="4" w:author="Office" w:date="2026-06-25T08:19:00Z" w:initials="O">
    <w:p w14:paraId="1A9D72B3" w14:textId="4A546108" w:rsidR="00BA3834" w:rsidRDefault="00BA3834" w:rsidP="00BA3834">
      <w:pPr>
        <w:pStyle w:val="CommentText"/>
      </w:pPr>
      <w:r>
        <w:rPr>
          <w:rStyle w:val="CommentReference"/>
        </w:rPr>
        <w:annotationRef/>
      </w:r>
      <w:r>
        <w:t>Validity only mentions content validity without mentioning the validator.</w:t>
      </w:r>
    </w:p>
    <w:p w14:paraId="3DFB3121" w14:textId="77777777" w:rsidR="00BA3834" w:rsidRDefault="00BA3834" w:rsidP="00BA3834">
      <w:pPr>
        <w:pStyle w:val="CommentText"/>
      </w:pPr>
      <w:r>
        <w:t>Add the number of validators and their areas of expertise.</w:t>
      </w:r>
    </w:p>
  </w:comment>
  <w:comment w:id="5" w:author="Office" w:date="2026-06-25T08:20:00Z" w:initials="O">
    <w:p w14:paraId="0B534A89" w14:textId="77777777" w:rsidR="00BA3834" w:rsidRDefault="00BA3834" w:rsidP="00BA3834">
      <w:pPr>
        <w:pStyle w:val="CommentText"/>
      </w:pPr>
      <w:r>
        <w:rPr>
          <w:rStyle w:val="CommentReference"/>
        </w:rPr>
        <w:annotationRef/>
      </w:r>
      <w:r>
        <w:t>The N-Gain formula is not given an equation number. Number Equation (1).</w:t>
      </w:r>
    </w:p>
  </w:comment>
  <w:comment w:id="6" w:author="Office" w:date="2026-06-25T08:22:00Z" w:initials="O">
    <w:p w14:paraId="6B9AA50D" w14:textId="77777777" w:rsidR="00BA3834" w:rsidRDefault="00BA3834" w:rsidP="00BA3834">
      <w:pPr>
        <w:pStyle w:val="CommentText"/>
      </w:pPr>
      <w:r>
        <w:rPr>
          <w:rStyle w:val="CommentReference"/>
        </w:rPr>
        <w:annotationRef/>
      </w:r>
      <w:r>
        <w:t>Figure 1 only shows the leaflet and does not show the outreach process.</w:t>
      </w:r>
    </w:p>
    <w:p w14:paraId="01551D96" w14:textId="77777777" w:rsidR="00BA3834" w:rsidRDefault="00BA3834" w:rsidP="00BA3834">
      <w:pPr>
        <w:pStyle w:val="CommentText"/>
      </w:pPr>
      <w:r>
        <w:t>Add a photo of the presentation.</w:t>
      </w:r>
    </w:p>
  </w:comment>
  <w:comment w:id="7" w:author="Office" w:date="2026-06-25T08:22:00Z" w:initials="O">
    <w:p w14:paraId="0CC6029A" w14:textId="77777777" w:rsidR="00317ADA" w:rsidRDefault="00317ADA" w:rsidP="00317ADA">
      <w:pPr>
        <w:pStyle w:val="CommentText"/>
      </w:pPr>
      <w:r>
        <w:rPr>
          <w:rStyle w:val="CommentReference"/>
        </w:rPr>
        <w:annotationRef/>
      </w:r>
      <w:r>
        <w:t>Figure 1 only shows the leaflet and does not show the outreach process.</w:t>
      </w:r>
    </w:p>
    <w:p w14:paraId="235E810C" w14:textId="77777777" w:rsidR="00317ADA" w:rsidRDefault="00317ADA" w:rsidP="00317ADA">
      <w:pPr>
        <w:pStyle w:val="CommentText"/>
      </w:pPr>
      <w:r>
        <w:t>Add a photo of the presentation.</w:t>
      </w:r>
    </w:p>
  </w:comment>
  <w:comment w:id="8" w:author="Office" w:date="2026-06-25T08:23:00Z" w:initials="O">
    <w:p w14:paraId="1866EAF0" w14:textId="77777777" w:rsidR="00BA3834" w:rsidRDefault="00BA3834" w:rsidP="00BA3834">
      <w:pPr>
        <w:pStyle w:val="CommentText"/>
      </w:pPr>
      <w:r>
        <w:rPr>
          <w:rStyle w:val="CommentReference"/>
        </w:rPr>
        <w:annotationRef/>
      </w:r>
      <w:r>
        <w:t>Inconsistency in pre-test scores. The abstract states 2.30, while Table 1 states 2.70.</w:t>
      </w:r>
    </w:p>
    <w:p w14:paraId="7740FA46" w14:textId="77777777" w:rsidR="00BA3834" w:rsidRDefault="00BA3834" w:rsidP="00BA3834">
      <w:pPr>
        <w:pStyle w:val="CommentText"/>
      </w:pPr>
      <w:r>
        <w:t>Recheck the data and reconcile all scores.</w:t>
      </w:r>
    </w:p>
  </w:comment>
  <w:comment w:id="9" w:author="Office" w:date="2026-06-25T08:24:00Z" w:initials="O">
    <w:p w14:paraId="52C9BA4C" w14:textId="77777777" w:rsidR="00BA3834" w:rsidRDefault="00BA3834" w:rsidP="00BA3834">
      <w:pPr>
        <w:pStyle w:val="CommentText"/>
      </w:pPr>
      <w:r>
        <w:rPr>
          <w:rStyle w:val="CommentReference"/>
        </w:rPr>
        <w:annotationRef/>
      </w:r>
      <w:r>
        <w:t>Figure 2 is mentioned, but the graph is not visible in the manuscript.</w:t>
      </w:r>
    </w:p>
    <w:p w14:paraId="5449AA05" w14:textId="77777777" w:rsidR="00BA3834" w:rsidRDefault="00BA3834" w:rsidP="00BA3834">
      <w:pPr>
        <w:pStyle w:val="CommentText"/>
      </w:pPr>
      <w:r>
        <w:t>Ensure the graph actually appears in the final layout.</w:t>
      </w:r>
    </w:p>
  </w:comment>
  <w:comment w:id="10" w:author="Office" w:date="2026-06-25T08:26:00Z" w:initials="O">
    <w:p w14:paraId="2D6E8A7A" w14:textId="77777777" w:rsidR="006B50F9" w:rsidRDefault="006B50F9" w:rsidP="006B50F9">
      <w:pPr>
        <w:pStyle w:val="CommentText"/>
      </w:pPr>
      <w:r>
        <w:rPr>
          <w:rStyle w:val="CommentReference"/>
        </w:rPr>
        <w:annotationRef/>
      </w:r>
      <w:r>
        <w:t>Figure 3 only mentions documentation without analysis.</w:t>
      </w:r>
    </w:p>
    <w:p w14:paraId="04C32B83" w14:textId="77777777" w:rsidR="006B50F9" w:rsidRDefault="006B50F9" w:rsidP="006B50F9">
      <w:pPr>
        <w:pStyle w:val="CommentText"/>
      </w:pPr>
      <w:r>
        <w:t>Add an explanation of the benefits of the activity seen in the documentation.</w:t>
      </w:r>
    </w:p>
  </w:comment>
  <w:comment w:id="13" w:author="Office" w:date="2026-06-25T08:27:00Z" w:initials="O">
    <w:p w14:paraId="70BE5EEB" w14:textId="77777777" w:rsidR="00BA3834" w:rsidRDefault="00BA3834" w:rsidP="00BA3834">
      <w:pPr>
        <w:pStyle w:val="CommentText"/>
      </w:pPr>
      <w:r>
        <w:rPr>
          <w:rStyle w:val="CommentReference"/>
        </w:rPr>
        <w:annotationRef/>
      </w:r>
      <w:r>
        <w:t>The bibliography doesn't appear to be consistently using APA style.</w:t>
      </w:r>
    </w:p>
    <w:p w14:paraId="202FAD6E" w14:textId="77777777" w:rsidR="00BA3834" w:rsidRDefault="00BA3834" w:rsidP="00BA3834">
      <w:pPr>
        <w:pStyle w:val="CommentText"/>
      </w:pPr>
      <w:r>
        <w:t>All references should conform to the journal template.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5FFDCEA" w15:done="0"/>
  <w15:commentEx w15:paraId="3D9084D6" w15:done="0"/>
  <w15:commentEx w15:paraId="42A10F3C" w15:done="1"/>
  <w15:commentEx w15:paraId="5507BFCA" w15:done="1"/>
  <w15:commentEx w15:paraId="3DFB3121" w15:done="1"/>
  <w15:commentEx w15:paraId="0B534A89" w15:done="1"/>
  <w15:commentEx w15:paraId="01551D96" w15:done="1"/>
  <w15:commentEx w15:paraId="235E810C" w15:done="1"/>
  <w15:commentEx w15:paraId="7740FA46" w15:done="1"/>
  <w15:commentEx w15:paraId="5449AA05" w15:done="1"/>
  <w15:commentEx w15:paraId="04C32B83" w15:done="1"/>
  <w15:commentEx w15:paraId="202FAD6E"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428E60A" w16cex:dateUtc="2026-06-25T01:17:00Z"/>
  <w16cex:commentExtensible w16cex:durableId="0CDE805F" w16cex:dateUtc="2026-06-25T01:18:00Z"/>
  <w16cex:commentExtensible w16cex:durableId="6A7D2A53" w16cex:dateUtc="2026-06-25T01:22:00Z"/>
  <w16cex:commentExtensible w16cex:durableId="44520AE0" w16cex:dateUtc="2026-06-25T01:18:00Z"/>
  <w16cex:commentExtensible w16cex:durableId="213E1E96" w16cex:dateUtc="2026-06-25T01:19:00Z"/>
  <w16cex:commentExtensible w16cex:durableId="3AF75D21" w16cex:dateUtc="2026-06-25T01:20:00Z"/>
  <w16cex:commentExtensible w16cex:durableId="6CFD3FE8" w16cex:dateUtc="2026-06-25T01:22:00Z"/>
  <w16cex:commentExtensible w16cex:durableId="495BBD34" w16cex:dateUtc="2026-06-25T01:22:00Z"/>
  <w16cex:commentExtensible w16cex:durableId="223657E1" w16cex:dateUtc="2026-06-25T01:23:00Z"/>
  <w16cex:commentExtensible w16cex:durableId="1A414F0F" w16cex:dateUtc="2026-06-25T01:24:00Z"/>
  <w16cex:commentExtensible w16cex:durableId="5D5F4325" w16cex:dateUtc="2026-06-25T01:26:00Z"/>
  <w16cex:commentExtensible w16cex:durableId="1D337708" w16cex:dateUtc="2026-06-25T01: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5FFDCEA" w16cid:durableId="7428E60A"/>
  <w16cid:commentId w16cid:paraId="3D9084D6" w16cid:durableId="0CDE805F"/>
  <w16cid:commentId w16cid:paraId="42A10F3C" w16cid:durableId="6A7D2A53"/>
  <w16cid:commentId w16cid:paraId="5507BFCA" w16cid:durableId="44520AE0"/>
  <w16cid:commentId w16cid:paraId="3DFB3121" w16cid:durableId="213E1E96"/>
  <w16cid:commentId w16cid:paraId="0B534A89" w16cid:durableId="3AF75D21"/>
  <w16cid:commentId w16cid:paraId="01551D96" w16cid:durableId="6CFD3FE8"/>
  <w16cid:commentId w16cid:paraId="235E810C" w16cid:durableId="495BBD34"/>
  <w16cid:commentId w16cid:paraId="7740FA46" w16cid:durableId="223657E1"/>
  <w16cid:commentId w16cid:paraId="5449AA05" w16cid:durableId="1A414F0F"/>
  <w16cid:commentId w16cid:paraId="04C32B83" w16cid:durableId="5D5F4325"/>
  <w16cid:commentId w16cid:paraId="202FAD6E" w16cid:durableId="1D33770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F01687" w14:textId="77777777" w:rsidR="007D5509" w:rsidRDefault="007D5509" w:rsidP="00F8013A">
      <w:r>
        <w:separator/>
      </w:r>
    </w:p>
  </w:endnote>
  <w:endnote w:type="continuationSeparator" w:id="0">
    <w:p w14:paraId="08DF6856" w14:textId="77777777" w:rsidR="007D5509" w:rsidRDefault="007D5509" w:rsidP="00F801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D5809" w14:textId="1C6E7558" w:rsidR="009F2FD5" w:rsidRPr="00D5425A" w:rsidRDefault="009F2FD5" w:rsidP="009F2FD5">
    <w:pPr>
      <w:pStyle w:val="Footer"/>
      <w:pBdr>
        <w:top w:val="thinThickSmallGap" w:sz="24" w:space="1" w:color="622423" w:themeColor="accent2" w:themeShade="7F"/>
      </w:pBdr>
      <w:rPr>
        <w:rFonts w:ascii="Arial" w:eastAsiaTheme="majorEastAsia" w:hAnsi="Arial" w:cs="Arial"/>
        <w:b/>
        <w:color w:val="002060"/>
      </w:rPr>
    </w:pPr>
    <w:r w:rsidRPr="00D5425A">
      <w:rPr>
        <w:rFonts w:ascii="Arial" w:eastAsiaTheme="majorEastAsia" w:hAnsi="Arial" w:cs="Arial"/>
        <w:b/>
        <w:color w:val="002060"/>
      </w:rPr>
      <w:ptab w:relativeTo="margin" w:alignment="right" w:leader="none"/>
    </w:r>
    <w:r w:rsidRPr="00D5425A">
      <w:rPr>
        <w:rFonts w:ascii="Arial" w:eastAsiaTheme="majorEastAsia" w:hAnsi="Arial" w:cs="Arial"/>
        <w:b/>
        <w:color w:val="002060"/>
      </w:rPr>
      <w:t xml:space="preserve">Page </w:t>
    </w:r>
    <w:r w:rsidRPr="00D5425A">
      <w:rPr>
        <w:rFonts w:ascii="Arial" w:eastAsiaTheme="minorEastAsia" w:hAnsi="Arial" w:cs="Arial"/>
        <w:b/>
        <w:color w:val="002060"/>
      </w:rPr>
      <w:fldChar w:fldCharType="begin"/>
    </w:r>
    <w:r w:rsidRPr="00D5425A">
      <w:rPr>
        <w:rFonts w:ascii="Arial" w:hAnsi="Arial" w:cs="Arial"/>
        <w:b/>
        <w:color w:val="002060"/>
      </w:rPr>
      <w:instrText xml:space="preserve"> PAGE   \* MERGEFORMAT </w:instrText>
    </w:r>
    <w:r w:rsidRPr="00D5425A">
      <w:rPr>
        <w:rFonts w:ascii="Arial" w:eastAsiaTheme="minorEastAsia" w:hAnsi="Arial" w:cs="Arial"/>
        <w:b/>
        <w:color w:val="002060"/>
      </w:rPr>
      <w:fldChar w:fldCharType="separate"/>
    </w:r>
    <w:r w:rsidR="003236BB" w:rsidRPr="003236BB">
      <w:rPr>
        <w:rFonts w:ascii="Arial" w:eastAsiaTheme="majorEastAsia" w:hAnsi="Arial" w:cs="Arial"/>
        <w:b/>
        <w:noProof/>
        <w:color w:val="002060"/>
      </w:rPr>
      <w:t>1</w:t>
    </w:r>
    <w:r w:rsidRPr="00D5425A">
      <w:rPr>
        <w:rFonts w:ascii="Arial" w:eastAsiaTheme="majorEastAsia" w:hAnsi="Arial" w:cs="Arial"/>
        <w:b/>
        <w:noProof/>
        <w:color w:val="00206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4B23DE" w14:textId="77777777" w:rsidR="007D5509" w:rsidRDefault="007D5509" w:rsidP="00F8013A">
      <w:r>
        <w:separator/>
      </w:r>
    </w:p>
  </w:footnote>
  <w:footnote w:type="continuationSeparator" w:id="0">
    <w:p w14:paraId="1E27BC41" w14:textId="77777777" w:rsidR="007D5509" w:rsidRDefault="007D5509" w:rsidP="00F801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C621E" w14:textId="503E539F" w:rsidR="000919E0" w:rsidRPr="00DE7C0B" w:rsidRDefault="007E16D1" w:rsidP="00417FAE">
    <w:pPr>
      <w:pStyle w:val="Header"/>
      <w:pBdr>
        <w:bottom w:val="thickThinSmallGap" w:sz="24" w:space="0" w:color="622423"/>
      </w:pBdr>
      <w:jc w:val="both"/>
      <w:rPr>
        <w:rFonts w:ascii="Arial" w:hAnsi="Arial" w:cs="Arial"/>
        <w:b/>
        <w:bCs/>
        <w:color w:val="00B050"/>
        <w:sz w:val="18"/>
        <w:szCs w:val="18"/>
        <w:lang w:val="sv-SE"/>
      </w:rPr>
    </w:pPr>
    <w:r w:rsidRPr="00DE7C0B">
      <w:rPr>
        <w:rFonts w:ascii="Arial" w:hAnsi="Arial" w:cs="Arial"/>
        <w:b/>
        <w:bCs/>
        <w:color w:val="00B050"/>
        <w:sz w:val="22"/>
        <w:szCs w:val="48"/>
        <w:lang w:val="sv-SE"/>
      </w:rPr>
      <w:t>JPMI (Jurnal Pengabdian Masyarakat Inovatif)</w:t>
    </w:r>
  </w:p>
  <w:p w14:paraId="6544DA6E" w14:textId="1E27A884" w:rsidR="00417FAE" w:rsidRPr="00CD1157" w:rsidRDefault="00CD1157" w:rsidP="00E72863">
    <w:pPr>
      <w:pStyle w:val="Header"/>
      <w:pBdr>
        <w:bottom w:val="thickThinSmallGap" w:sz="24" w:space="0" w:color="622423"/>
      </w:pBdr>
      <w:tabs>
        <w:tab w:val="clear" w:pos="8640"/>
        <w:tab w:val="right" w:pos="10466"/>
      </w:tabs>
      <w:spacing w:line="360" w:lineRule="auto"/>
      <w:rPr>
        <w:rFonts w:ascii="Arial" w:hAnsi="Arial" w:cs="Arial"/>
        <w:b/>
        <w:bCs/>
        <w:color w:val="002060"/>
        <w:szCs w:val="18"/>
        <w:lang w:val="en-IN"/>
      </w:rPr>
    </w:pPr>
    <w:r w:rsidRPr="00CD1157">
      <w:rPr>
        <w:rFonts w:ascii="Arial" w:hAnsi="Arial" w:cs="Arial"/>
        <w:b/>
        <w:bCs/>
        <w:color w:val="002060"/>
        <w:szCs w:val="18"/>
        <w:lang w:val="en-IN"/>
      </w:rPr>
      <w:t xml:space="preserve">Volume </w:t>
    </w:r>
    <w:r w:rsidR="00C87112">
      <w:rPr>
        <w:rFonts w:ascii="Arial" w:hAnsi="Arial" w:cs="Arial"/>
        <w:b/>
        <w:bCs/>
        <w:color w:val="002060"/>
        <w:szCs w:val="18"/>
        <w:lang w:val="en-IN"/>
      </w:rPr>
      <w:t>4</w:t>
    </w:r>
    <w:r w:rsidR="003C4DDA">
      <w:rPr>
        <w:rFonts w:ascii="Arial" w:hAnsi="Arial" w:cs="Arial"/>
        <w:b/>
        <w:bCs/>
        <w:color w:val="002060"/>
        <w:szCs w:val="18"/>
        <w:lang w:val="en-IN"/>
      </w:rPr>
      <w:t xml:space="preserve">, </w:t>
    </w:r>
    <w:r w:rsidR="007E16D1">
      <w:rPr>
        <w:rFonts w:ascii="Arial" w:hAnsi="Arial" w:cs="Arial"/>
        <w:b/>
        <w:bCs/>
        <w:color w:val="002060"/>
        <w:szCs w:val="18"/>
        <w:lang w:val="en-IN"/>
      </w:rPr>
      <w:t>No</w:t>
    </w:r>
    <w:r w:rsidR="001164D4">
      <w:rPr>
        <w:rFonts w:ascii="Arial" w:hAnsi="Arial" w:cs="Arial"/>
        <w:b/>
        <w:bCs/>
        <w:color w:val="002060"/>
        <w:szCs w:val="18"/>
        <w:lang w:val="en-IN"/>
      </w:rPr>
      <w:t>.</w:t>
    </w:r>
    <w:r w:rsidR="003C4DDA">
      <w:rPr>
        <w:rFonts w:ascii="Arial" w:hAnsi="Arial" w:cs="Arial"/>
        <w:b/>
        <w:bCs/>
        <w:color w:val="002060"/>
        <w:szCs w:val="18"/>
        <w:lang w:val="en-IN"/>
      </w:rPr>
      <w:t xml:space="preserve"> </w:t>
    </w:r>
    <w:r w:rsidR="007E16D1">
      <w:rPr>
        <w:rFonts w:ascii="Arial" w:hAnsi="Arial" w:cs="Arial"/>
        <w:b/>
        <w:bCs/>
        <w:color w:val="002060"/>
        <w:szCs w:val="18"/>
        <w:lang w:val="en-IN"/>
      </w:rPr>
      <w:t>01</w:t>
    </w:r>
    <w:r w:rsidR="003C4DDA">
      <w:rPr>
        <w:rFonts w:ascii="Arial" w:hAnsi="Arial" w:cs="Arial"/>
        <w:b/>
        <w:bCs/>
        <w:color w:val="002060"/>
        <w:szCs w:val="18"/>
        <w:lang w:val="en-IN"/>
      </w:rPr>
      <w:t xml:space="preserve">, </w:t>
    </w:r>
    <w:r w:rsidR="001164D4">
      <w:rPr>
        <w:rFonts w:ascii="Arial" w:hAnsi="Arial" w:cs="Arial"/>
        <w:b/>
        <w:bCs/>
        <w:color w:val="002060"/>
        <w:szCs w:val="18"/>
        <w:lang w:val="en-IN"/>
      </w:rPr>
      <w:t>June</w:t>
    </w:r>
    <w:r w:rsidR="003C4DDA">
      <w:rPr>
        <w:rFonts w:ascii="Arial" w:hAnsi="Arial" w:cs="Arial"/>
        <w:b/>
        <w:bCs/>
        <w:color w:val="002060"/>
        <w:szCs w:val="18"/>
        <w:lang w:val="en-IN"/>
      </w:rPr>
      <w:t xml:space="preserve"> 202</w:t>
    </w:r>
    <w:r w:rsidR="00C87112">
      <w:rPr>
        <w:rFonts w:ascii="Arial" w:hAnsi="Arial" w:cs="Arial"/>
        <w:b/>
        <w:bCs/>
        <w:color w:val="002060"/>
        <w:szCs w:val="18"/>
        <w:lang w:val="en-IN"/>
      </w:rPr>
      <w:t>6</w:t>
    </w:r>
    <w:r w:rsidRPr="00CD1157">
      <w:rPr>
        <w:rFonts w:ascii="Arial" w:hAnsi="Arial" w:cs="Arial"/>
        <w:b/>
        <w:bCs/>
        <w:color w:val="002060"/>
        <w:szCs w:val="18"/>
        <w:lang w:val="en-IN"/>
      </w:rPr>
      <w:t xml:space="preserve">                   </w:t>
    </w:r>
    <w:r w:rsidR="00CC519B">
      <w:rPr>
        <w:rFonts w:ascii="Arial" w:hAnsi="Arial" w:cs="Arial"/>
        <w:b/>
        <w:bCs/>
        <w:color w:val="002060"/>
        <w:szCs w:val="18"/>
        <w:lang w:val="en-IN"/>
      </w:rPr>
      <w:t xml:space="preserve">                   </w:t>
    </w:r>
    <w:r w:rsidR="00B84D15">
      <w:rPr>
        <w:rFonts w:ascii="Arial" w:hAnsi="Arial" w:cs="Arial"/>
        <w:b/>
        <w:bCs/>
        <w:color w:val="002060"/>
        <w:szCs w:val="18"/>
        <w:lang w:val="en-IN"/>
      </w:rPr>
      <w:t xml:space="preserve"> </w:t>
    </w:r>
    <w:r w:rsidR="000F1856">
      <w:rPr>
        <w:rFonts w:ascii="Arial" w:hAnsi="Arial" w:cs="Arial"/>
        <w:b/>
        <w:bCs/>
        <w:color w:val="002060"/>
        <w:szCs w:val="18"/>
        <w:lang w:val="en-IN"/>
      </w:rPr>
      <w:t xml:space="preserve">   </w:t>
    </w:r>
    <w:r w:rsidR="003236BB">
      <w:rPr>
        <w:rFonts w:ascii="Arial" w:hAnsi="Arial" w:cs="Arial"/>
        <w:b/>
        <w:bCs/>
        <w:color w:val="002060"/>
        <w:szCs w:val="18"/>
        <w:lang w:val="en-IN"/>
      </w:rPr>
      <w:t xml:space="preserve"> </w:t>
    </w:r>
    <w:r w:rsidR="007E16D1">
      <w:rPr>
        <w:rFonts w:ascii="Arial" w:hAnsi="Arial" w:cs="Arial"/>
        <w:b/>
        <w:bCs/>
        <w:color w:val="002060"/>
        <w:szCs w:val="18"/>
        <w:lang w:val="en-IN"/>
      </w:rPr>
      <w:tab/>
    </w:r>
    <w:r w:rsidR="008B05D9">
      <w:rPr>
        <w:rFonts w:ascii="Arial" w:hAnsi="Arial" w:cs="Arial"/>
        <w:b/>
        <w:bCs/>
        <w:color w:val="002060"/>
        <w:szCs w:val="18"/>
        <w:lang w:val="en-IN"/>
      </w:rPr>
      <w:t xml:space="preserve">Publication Date: </w:t>
    </w:r>
    <w:r w:rsidR="00C87112">
      <w:rPr>
        <w:rFonts w:ascii="Arial" w:hAnsi="Arial" w:cs="Arial"/>
        <w:b/>
        <w:bCs/>
        <w:color w:val="002060"/>
        <w:szCs w:val="18"/>
        <w:lang w:val="en-IN"/>
      </w:rPr>
      <w:t>30</w:t>
    </w:r>
    <w:r w:rsidR="007E16D1">
      <w:rPr>
        <w:rFonts w:ascii="Arial" w:hAnsi="Arial" w:cs="Arial"/>
        <w:b/>
        <w:bCs/>
        <w:color w:val="002060"/>
        <w:szCs w:val="18"/>
        <w:lang w:val="en-IN"/>
      </w:rPr>
      <w:t>/</w:t>
    </w:r>
    <w:r w:rsidR="00C87112">
      <w:rPr>
        <w:rFonts w:ascii="Arial" w:hAnsi="Arial" w:cs="Arial"/>
        <w:b/>
        <w:bCs/>
        <w:color w:val="002060"/>
        <w:szCs w:val="18"/>
        <w:lang w:val="en-IN"/>
      </w:rPr>
      <w:t>06</w:t>
    </w:r>
    <w:r w:rsidR="00B84D15">
      <w:rPr>
        <w:rFonts w:ascii="Arial" w:hAnsi="Arial" w:cs="Arial"/>
        <w:b/>
        <w:bCs/>
        <w:color w:val="002060"/>
        <w:szCs w:val="18"/>
        <w:lang w:val="en-IN"/>
      </w:rPr>
      <w:t>/20</w:t>
    </w:r>
    <w:r w:rsidR="00750DC1">
      <w:rPr>
        <w:rFonts w:ascii="Arial" w:hAnsi="Arial" w:cs="Arial"/>
        <w:b/>
        <w:bCs/>
        <w:color w:val="002060"/>
        <w:szCs w:val="18"/>
        <w:lang w:val="en-IN"/>
      </w:rPr>
      <w:t>2</w:t>
    </w:r>
    <w:r w:rsidR="00C87112">
      <w:rPr>
        <w:rFonts w:ascii="Arial" w:hAnsi="Arial" w:cs="Arial"/>
        <w:b/>
        <w:bCs/>
        <w:color w:val="002060"/>
        <w:szCs w:val="18"/>
        <w:lang w:val="en-IN"/>
      </w:rPr>
      <w:t>6</w:t>
    </w:r>
  </w:p>
  <w:p w14:paraId="1D7C9F8E" w14:textId="77777777" w:rsidR="006C4AFA" w:rsidRPr="00417FAE" w:rsidRDefault="006C4AFA" w:rsidP="00417FAE">
    <w:pPr>
      <w:pStyle w:val="Header"/>
      <w:rPr>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3B0455"/>
    <w:multiLevelType w:val="hybridMultilevel"/>
    <w:tmpl w:val="2266EB1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23D37B76"/>
    <w:multiLevelType w:val="hybridMultilevel"/>
    <w:tmpl w:val="B80C44B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2A7A5623"/>
    <w:multiLevelType w:val="hybridMultilevel"/>
    <w:tmpl w:val="2266EB1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2F1F04A1"/>
    <w:multiLevelType w:val="hybridMultilevel"/>
    <w:tmpl w:val="4ECA277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318C0127"/>
    <w:multiLevelType w:val="hybridMultilevel"/>
    <w:tmpl w:val="B986D442"/>
    <w:lvl w:ilvl="0" w:tplc="836668CE">
      <w:start w:val="1"/>
      <w:numFmt w:val="decimal"/>
      <w:lvlText w:val="[%1]"/>
      <w:lvlJc w:val="left"/>
      <w:pPr>
        <w:tabs>
          <w:tab w:val="num" w:pos="387"/>
        </w:tabs>
        <w:ind w:left="671" w:hanging="491"/>
      </w:pPr>
      <w:rPr>
        <w:rFonts w:hint="default"/>
        <w:sz w:val="18"/>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5" w15:restartNumberingAfterBreak="0">
    <w:nsid w:val="33D65EA2"/>
    <w:multiLevelType w:val="hybridMultilevel"/>
    <w:tmpl w:val="4404AD3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3A3B23A7"/>
    <w:multiLevelType w:val="hybridMultilevel"/>
    <w:tmpl w:val="7C7C46A8"/>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3EDF37ED"/>
    <w:multiLevelType w:val="multilevel"/>
    <w:tmpl w:val="A0D48BE2"/>
    <w:lvl w:ilvl="0">
      <w:start w:val="1"/>
      <w:numFmt w:val="decimal"/>
      <w:lvlText w:val="3.%1"/>
      <w:lvlJc w:val="left"/>
      <w:pPr>
        <w:ind w:left="720" w:hanging="360"/>
      </w:pPr>
      <w:rPr>
        <w:b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D6551AB"/>
    <w:multiLevelType w:val="hybridMultilevel"/>
    <w:tmpl w:val="A5FAD96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56B40FDB"/>
    <w:multiLevelType w:val="multilevel"/>
    <w:tmpl w:val="CAA482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3755B1D"/>
    <w:multiLevelType w:val="multilevel"/>
    <w:tmpl w:val="62C814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70BE6DEF"/>
    <w:multiLevelType w:val="multilevel"/>
    <w:tmpl w:val="8D1A99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15292924">
    <w:abstractNumId w:val="4"/>
  </w:num>
  <w:num w:numId="2" w16cid:durableId="145368331">
    <w:abstractNumId w:val="1"/>
  </w:num>
  <w:num w:numId="3" w16cid:durableId="1574507047">
    <w:abstractNumId w:val="5"/>
  </w:num>
  <w:num w:numId="4" w16cid:durableId="26181526">
    <w:abstractNumId w:val="11"/>
  </w:num>
  <w:num w:numId="5" w16cid:durableId="1735276789">
    <w:abstractNumId w:val="9"/>
  </w:num>
  <w:num w:numId="6" w16cid:durableId="2008941141">
    <w:abstractNumId w:val="2"/>
  </w:num>
  <w:num w:numId="7" w16cid:durableId="1312833021">
    <w:abstractNumId w:val="3"/>
  </w:num>
  <w:num w:numId="8" w16cid:durableId="348676067">
    <w:abstractNumId w:val="0"/>
  </w:num>
  <w:num w:numId="9" w16cid:durableId="1910769510">
    <w:abstractNumId w:val="8"/>
  </w:num>
  <w:num w:numId="10" w16cid:durableId="572742116">
    <w:abstractNumId w:val="6"/>
  </w:num>
  <w:num w:numId="11" w16cid:durableId="1750539215">
    <w:abstractNumId w:val="7"/>
  </w:num>
  <w:num w:numId="12" w16cid:durableId="492992268">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Office">
    <w15:presenceInfo w15:providerId="AD" w15:userId="S::77250@officekit.co::43353056-9aed-49c5-a9a8-dec5718a340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10E2"/>
    <w:rsid w:val="00001C31"/>
    <w:rsid w:val="00012ADF"/>
    <w:rsid w:val="00013C25"/>
    <w:rsid w:val="0002690D"/>
    <w:rsid w:val="00026E9B"/>
    <w:rsid w:val="00026EFA"/>
    <w:rsid w:val="0003111D"/>
    <w:rsid w:val="000331F3"/>
    <w:rsid w:val="00036F0A"/>
    <w:rsid w:val="0003704D"/>
    <w:rsid w:val="00044E77"/>
    <w:rsid w:val="0004768A"/>
    <w:rsid w:val="0005668D"/>
    <w:rsid w:val="000616FE"/>
    <w:rsid w:val="00075890"/>
    <w:rsid w:val="000919E0"/>
    <w:rsid w:val="00092141"/>
    <w:rsid w:val="000A2B2A"/>
    <w:rsid w:val="000A5AB8"/>
    <w:rsid w:val="000C27BD"/>
    <w:rsid w:val="000F1856"/>
    <w:rsid w:val="00100349"/>
    <w:rsid w:val="00101A2B"/>
    <w:rsid w:val="00103994"/>
    <w:rsid w:val="00114524"/>
    <w:rsid w:val="001164D4"/>
    <w:rsid w:val="0012359A"/>
    <w:rsid w:val="00133EA2"/>
    <w:rsid w:val="00134838"/>
    <w:rsid w:val="00151A7B"/>
    <w:rsid w:val="001617AA"/>
    <w:rsid w:val="001643D6"/>
    <w:rsid w:val="00170B03"/>
    <w:rsid w:val="001716F0"/>
    <w:rsid w:val="00184006"/>
    <w:rsid w:val="0018616B"/>
    <w:rsid w:val="001902EA"/>
    <w:rsid w:val="001B00DF"/>
    <w:rsid w:val="001B3E3F"/>
    <w:rsid w:val="001B4257"/>
    <w:rsid w:val="001B57CC"/>
    <w:rsid w:val="001C093E"/>
    <w:rsid w:val="001C4A68"/>
    <w:rsid w:val="001D0138"/>
    <w:rsid w:val="001E465A"/>
    <w:rsid w:val="001F1DA8"/>
    <w:rsid w:val="001F593C"/>
    <w:rsid w:val="00200142"/>
    <w:rsid w:val="002039E0"/>
    <w:rsid w:val="0021195C"/>
    <w:rsid w:val="0021339A"/>
    <w:rsid w:val="0021499C"/>
    <w:rsid w:val="002217F5"/>
    <w:rsid w:val="00227340"/>
    <w:rsid w:val="00233504"/>
    <w:rsid w:val="00241F2A"/>
    <w:rsid w:val="0024211F"/>
    <w:rsid w:val="0024691E"/>
    <w:rsid w:val="00250431"/>
    <w:rsid w:val="00250448"/>
    <w:rsid w:val="00251260"/>
    <w:rsid w:val="002524CA"/>
    <w:rsid w:val="00264B43"/>
    <w:rsid w:val="00270F23"/>
    <w:rsid w:val="00271486"/>
    <w:rsid w:val="00282F7E"/>
    <w:rsid w:val="0028378A"/>
    <w:rsid w:val="002878D7"/>
    <w:rsid w:val="00297430"/>
    <w:rsid w:val="002A03B7"/>
    <w:rsid w:val="002A0D9D"/>
    <w:rsid w:val="002B0BCA"/>
    <w:rsid w:val="002C0DD9"/>
    <w:rsid w:val="002C66A4"/>
    <w:rsid w:val="002E205E"/>
    <w:rsid w:val="002E640B"/>
    <w:rsid w:val="002E6940"/>
    <w:rsid w:val="00317ADA"/>
    <w:rsid w:val="003236BB"/>
    <w:rsid w:val="003241A8"/>
    <w:rsid w:val="003257E2"/>
    <w:rsid w:val="00325B4E"/>
    <w:rsid w:val="003351DD"/>
    <w:rsid w:val="00347A8D"/>
    <w:rsid w:val="00352B27"/>
    <w:rsid w:val="003579A0"/>
    <w:rsid w:val="0036055E"/>
    <w:rsid w:val="003623E7"/>
    <w:rsid w:val="003625C7"/>
    <w:rsid w:val="0036405A"/>
    <w:rsid w:val="00385207"/>
    <w:rsid w:val="0039099D"/>
    <w:rsid w:val="003918CF"/>
    <w:rsid w:val="003A0901"/>
    <w:rsid w:val="003A47D3"/>
    <w:rsid w:val="003C3B43"/>
    <w:rsid w:val="003C4DDA"/>
    <w:rsid w:val="003D37DE"/>
    <w:rsid w:val="003D3E85"/>
    <w:rsid w:val="003F6103"/>
    <w:rsid w:val="00400B12"/>
    <w:rsid w:val="00411495"/>
    <w:rsid w:val="0041382F"/>
    <w:rsid w:val="00417FAE"/>
    <w:rsid w:val="00420643"/>
    <w:rsid w:val="00432540"/>
    <w:rsid w:val="0043568E"/>
    <w:rsid w:val="0044618D"/>
    <w:rsid w:val="004521CF"/>
    <w:rsid w:val="0046209D"/>
    <w:rsid w:val="004637EF"/>
    <w:rsid w:val="0047622A"/>
    <w:rsid w:val="00487E74"/>
    <w:rsid w:val="004927E5"/>
    <w:rsid w:val="004959BB"/>
    <w:rsid w:val="004A6A7B"/>
    <w:rsid w:val="004A766B"/>
    <w:rsid w:val="004B236D"/>
    <w:rsid w:val="004C12DD"/>
    <w:rsid w:val="004D0AE7"/>
    <w:rsid w:val="004D6047"/>
    <w:rsid w:val="004E6AA1"/>
    <w:rsid w:val="004F4693"/>
    <w:rsid w:val="005009FE"/>
    <w:rsid w:val="005159CA"/>
    <w:rsid w:val="00527F81"/>
    <w:rsid w:val="00564B6E"/>
    <w:rsid w:val="00573E38"/>
    <w:rsid w:val="005873C0"/>
    <w:rsid w:val="00596D37"/>
    <w:rsid w:val="005A12A5"/>
    <w:rsid w:val="005B1AE0"/>
    <w:rsid w:val="005B41B1"/>
    <w:rsid w:val="005D00A6"/>
    <w:rsid w:val="005E3BEA"/>
    <w:rsid w:val="005E498F"/>
    <w:rsid w:val="00602046"/>
    <w:rsid w:val="00603D18"/>
    <w:rsid w:val="00634FD3"/>
    <w:rsid w:val="006459E7"/>
    <w:rsid w:val="00645DB1"/>
    <w:rsid w:val="00650571"/>
    <w:rsid w:val="006515CE"/>
    <w:rsid w:val="006620E0"/>
    <w:rsid w:val="006652B1"/>
    <w:rsid w:val="006657A8"/>
    <w:rsid w:val="006874D7"/>
    <w:rsid w:val="006A1025"/>
    <w:rsid w:val="006A1392"/>
    <w:rsid w:val="006A52C9"/>
    <w:rsid w:val="006B209D"/>
    <w:rsid w:val="006B488F"/>
    <w:rsid w:val="006B4CBF"/>
    <w:rsid w:val="006B50F9"/>
    <w:rsid w:val="006C40B8"/>
    <w:rsid w:val="006C4AFA"/>
    <w:rsid w:val="006C7650"/>
    <w:rsid w:val="006D314F"/>
    <w:rsid w:val="006D3318"/>
    <w:rsid w:val="006E46D8"/>
    <w:rsid w:val="006E7C35"/>
    <w:rsid w:val="007034C8"/>
    <w:rsid w:val="00703FEA"/>
    <w:rsid w:val="00721138"/>
    <w:rsid w:val="00723B4F"/>
    <w:rsid w:val="007266F8"/>
    <w:rsid w:val="00736BCB"/>
    <w:rsid w:val="00745956"/>
    <w:rsid w:val="00750DC1"/>
    <w:rsid w:val="007626F2"/>
    <w:rsid w:val="0077392F"/>
    <w:rsid w:val="00781D60"/>
    <w:rsid w:val="00784C24"/>
    <w:rsid w:val="00787ECF"/>
    <w:rsid w:val="00796FB9"/>
    <w:rsid w:val="007A0924"/>
    <w:rsid w:val="007A254F"/>
    <w:rsid w:val="007B1125"/>
    <w:rsid w:val="007B1ABA"/>
    <w:rsid w:val="007B359E"/>
    <w:rsid w:val="007B4977"/>
    <w:rsid w:val="007C63EF"/>
    <w:rsid w:val="007D182C"/>
    <w:rsid w:val="007D44F1"/>
    <w:rsid w:val="007D5509"/>
    <w:rsid w:val="007E16D1"/>
    <w:rsid w:val="007E192A"/>
    <w:rsid w:val="007F07E8"/>
    <w:rsid w:val="00817915"/>
    <w:rsid w:val="00822F84"/>
    <w:rsid w:val="008335EB"/>
    <w:rsid w:val="00846D51"/>
    <w:rsid w:val="00854410"/>
    <w:rsid w:val="00857CB3"/>
    <w:rsid w:val="008641BE"/>
    <w:rsid w:val="008647D7"/>
    <w:rsid w:val="00865BE3"/>
    <w:rsid w:val="00870959"/>
    <w:rsid w:val="00884EAB"/>
    <w:rsid w:val="00886BD5"/>
    <w:rsid w:val="0089052E"/>
    <w:rsid w:val="00897667"/>
    <w:rsid w:val="008B05D9"/>
    <w:rsid w:val="008B52DD"/>
    <w:rsid w:val="008B54BF"/>
    <w:rsid w:val="008C054B"/>
    <w:rsid w:val="008C1306"/>
    <w:rsid w:val="008D50C0"/>
    <w:rsid w:val="008E05AC"/>
    <w:rsid w:val="008F681D"/>
    <w:rsid w:val="008F6A50"/>
    <w:rsid w:val="008F6BFA"/>
    <w:rsid w:val="0092039C"/>
    <w:rsid w:val="00920D49"/>
    <w:rsid w:val="009325D4"/>
    <w:rsid w:val="00933189"/>
    <w:rsid w:val="00935ED8"/>
    <w:rsid w:val="00936139"/>
    <w:rsid w:val="00946D9F"/>
    <w:rsid w:val="00947866"/>
    <w:rsid w:val="009540D1"/>
    <w:rsid w:val="00963E2C"/>
    <w:rsid w:val="009679F2"/>
    <w:rsid w:val="00971809"/>
    <w:rsid w:val="009747A5"/>
    <w:rsid w:val="00974ACC"/>
    <w:rsid w:val="00975E40"/>
    <w:rsid w:val="00985D73"/>
    <w:rsid w:val="009A0D81"/>
    <w:rsid w:val="009C3B8C"/>
    <w:rsid w:val="009C591A"/>
    <w:rsid w:val="009D1289"/>
    <w:rsid w:val="009D4AA5"/>
    <w:rsid w:val="009E2AAE"/>
    <w:rsid w:val="009F2FD5"/>
    <w:rsid w:val="00A02A5F"/>
    <w:rsid w:val="00A02AF8"/>
    <w:rsid w:val="00A06C01"/>
    <w:rsid w:val="00A0787F"/>
    <w:rsid w:val="00A13513"/>
    <w:rsid w:val="00A172F2"/>
    <w:rsid w:val="00A32285"/>
    <w:rsid w:val="00A33590"/>
    <w:rsid w:val="00A341CF"/>
    <w:rsid w:val="00A4043E"/>
    <w:rsid w:val="00A41C45"/>
    <w:rsid w:val="00A421F6"/>
    <w:rsid w:val="00A43762"/>
    <w:rsid w:val="00A448A0"/>
    <w:rsid w:val="00A54754"/>
    <w:rsid w:val="00A5646D"/>
    <w:rsid w:val="00A66D55"/>
    <w:rsid w:val="00A7041E"/>
    <w:rsid w:val="00A93D57"/>
    <w:rsid w:val="00A94884"/>
    <w:rsid w:val="00A954ED"/>
    <w:rsid w:val="00A95EB0"/>
    <w:rsid w:val="00AA17FF"/>
    <w:rsid w:val="00AB10FF"/>
    <w:rsid w:val="00AB24D0"/>
    <w:rsid w:val="00AB683C"/>
    <w:rsid w:val="00AB6CC6"/>
    <w:rsid w:val="00AD3394"/>
    <w:rsid w:val="00AD3B6B"/>
    <w:rsid w:val="00AD5F9C"/>
    <w:rsid w:val="00AF0EA0"/>
    <w:rsid w:val="00AF3C3D"/>
    <w:rsid w:val="00B05657"/>
    <w:rsid w:val="00B07ADD"/>
    <w:rsid w:val="00B11769"/>
    <w:rsid w:val="00B1481D"/>
    <w:rsid w:val="00B207C3"/>
    <w:rsid w:val="00B209C0"/>
    <w:rsid w:val="00B30DDD"/>
    <w:rsid w:val="00B34545"/>
    <w:rsid w:val="00B36126"/>
    <w:rsid w:val="00B53BEA"/>
    <w:rsid w:val="00B546DD"/>
    <w:rsid w:val="00B7353F"/>
    <w:rsid w:val="00B767C8"/>
    <w:rsid w:val="00B84D15"/>
    <w:rsid w:val="00B965F1"/>
    <w:rsid w:val="00BA3834"/>
    <w:rsid w:val="00BA7E97"/>
    <w:rsid w:val="00BB1665"/>
    <w:rsid w:val="00BB2489"/>
    <w:rsid w:val="00BB4469"/>
    <w:rsid w:val="00BC1C7D"/>
    <w:rsid w:val="00BC4042"/>
    <w:rsid w:val="00BC4979"/>
    <w:rsid w:val="00BD480C"/>
    <w:rsid w:val="00BD5E89"/>
    <w:rsid w:val="00BD7EAF"/>
    <w:rsid w:val="00BE42B0"/>
    <w:rsid w:val="00BF245B"/>
    <w:rsid w:val="00BF3296"/>
    <w:rsid w:val="00BF5472"/>
    <w:rsid w:val="00BF6E05"/>
    <w:rsid w:val="00C0291C"/>
    <w:rsid w:val="00C05253"/>
    <w:rsid w:val="00C05C3E"/>
    <w:rsid w:val="00C06A11"/>
    <w:rsid w:val="00C07E0D"/>
    <w:rsid w:val="00C10D18"/>
    <w:rsid w:val="00C12E82"/>
    <w:rsid w:val="00C2173A"/>
    <w:rsid w:val="00C27876"/>
    <w:rsid w:val="00C47197"/>
    <w:rsid w:val="00C510E2"/>
    <w:rsid w:val="00C67B79"/>
    <w:rsid w:val="00C76090"/>
    <w:rsid w:val="00C8061D"/>
    <w:rsid w:val="00C87112"/>
    <w:rsid w:val="00C92B36"/>
    <w:rsid w:val="00C96D10"/>
    <w:rsid w:val="00CA33FB"/>
    <w:rsid w:val="00CA7F61"/>
    <w:rsid w:val="00CB4788"/>
    <w:rsid w:val="00CC31FB"/>
    <w:rsid w:val="00CC519B"/>
    <w:rsid w:val="00CD1001"/>
    <w:rsid w:val="00CD1157"/>
    <w:rsid w:val="00CD1CD6"/>
    <w:rsid w:val="00CD7171"/>
    <w:rsid w:val="00CE0FD4"/>
    <w:rsid w:val="00D03B58"/>
    <w:rsid w:val="00D0736B"/>
    <w:rsid w:val="00D1175A"/>
    <w:rsid w:val="00D1486A"/>
    <w:rsid w:val="00D166A2"/>
    <w:rsid w:val="00D219CD"/>
    <w:rsid w:val="00D23F66"/>
    <w:rsid w:val="00D2797F"/>
    <w:rsid w:val="00D304B9"/>
    <w:rsid w:val="00D40012"/>
    <w:rsid w:val="00D414C6"/>
    <w:rsid w:val="00D42DD6"/>
    <w:rsid w:val="00D444B5"/>
    <w:rsid w:val="00D45329"/>
    <w:rsid w:val="00D47957"/>
    <w:rsid w:val="00D5425A"/>
    <w:rsid w:val="00D623AB"/>
    <w:rsid w:val="00D63CF9"/>
    <w:rsid w:val="00D669FE"/>
    <w:rsid w:val="00D91847"/>
    <w:rsid w:val="00D92533"/>
    <w:rsid w:val="00D9264C"/>
    <w:rsid w:val="00D95FFC"/>
    <w:rsid w:val="00DA033A"/>
    <w:rsid w:val="00DA483A"/>
    <w:rsid w:val="00DB1D7B"/>
    <w:rsid w:val="00DB2C86"/>
    <w:rsid w:val="00DB30AD"/>
    <w:rsid w:val="00DB4390"/>
    <w:rsid w:val="00DC3F48"/>
    <w:rsid w:val="00DC5D10"/>
    <w:rsid w:val="00DD20F8"/>
    <w:rsid w:val="00DE697C"/>
    <w:rsid w:val="00DE7C0B"/>
    <w:rsid w:val="00DF4BC3"/>
    <w:rsid w:val="00DF5271"/>
    <w:rsid w:val="00DF7E83"/>
    <w:rsid w:val="00E0424C"/>
    <w:rsid w:val="00E0543E"/>
    <w:rsid w:val="00E06A38"/>
    <w:rsid w:val="00E073A4"/>
    <w:rsid w:val="00E07776"/>
    <w:rsid w:val="00E10AEB"/>
    <w:rsid w:val="00E11142"/>
    <w:rsid w:val="00E13CBF"/>
    <w:rsid w:val="00E2394C"/>
    <w:rsid w:val="00E25A34"/>
    <w:rsid w:val="00E27B04"/>
    <w:rsid w:val="00E3066B"/>
    <w:rsid w:val="00E3077C"/>
    <w:rsid w:val="00E32A20"/>
    <w:rsid w:val="00E32A3C"/>
    <w:rsid w:val="00E44F24"/>
    <w:rsid w:val="00E64435"/>
    <w:rsid w:val="00E72863"/>
    <w:rsid w:val="00E768E4"/>
    <w:rsid w:val="00E77889"/>
    <w:rsid w:val="00EB45DB"/>
    <w:rsid w:val="00ED7D22"/>
    <w:rsid w:val="00EE4A3E"/>
    <w:rsid w:val="00EF11D2"/>
    <w:rsid w:val="00EF21F1"/>
    <w:rsid w:val="00EF4FA4"/>
    <w:rsid w:val="00EF7F86"/>
    <w:rsid w:val="00F01EDB"/>
    <w:rsid w:val="00F02F74"/>
    <w:rsid w:val="00F03B8E"/>
    <w:rsid w:val="00F05326"/>
    <w:rsid w:val="00F17EC9"/>
    <w:rsid w:val="00F33AC2"/>
    <w:rsid w:val="00F42B98"/>
    <w:rsid w:val="00F467E3"/>
    <w:rsid w:val="00F46E7B"/>
    <w:rsid w:val="00F47409"/>
    <w:rsid w:val="00F56590"/>
    <w:rsid w:val="00F71D27"/>
    <w:rsid w:val="00F76013"/>
    <w:rsid w:val="00F764E0"/>
    <w:rsid w:val="00F8013A"/>
    <w:rsid w:val="00F926AB"/>
    <w:rsid w:val="00F94474"/>
    <w:rsid w:val="00F96B6A"/>
    <w:rsid w:val="00F979AE"/>
    <w:rsid w:val="00FA564D"/>
    <w:rsid w:val="00FB106A"/>
    <w:rsid w:val="00FB26C3"/>
    <w:rsid w:val="00FB5F60"/>
    <w:rsid w:val="00FC1B8E"/>
    <w:rsid w:val="00FC2E0D"/>
    <w:rsid w:val="00FE095F"/>
    <w:rsid w:val="00FE2B91"/>
    <w:rsid w:val="00FE54F1"/>
    <w:rsid w:val="00FE5CED"/>
    <w:rsid w:val="00FE6109"/>
    <w:rsid w:val="00FF0B53"/>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E30B8D"/>
  <w15:docId w15:val="{BB8FC685-12B2-4742-82C5-C1D0B93EC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ajorHAnsi" w:eastAsiaTheme="minorHAnsi" w:hAnsiTheme="majorHAnsi" w:cstheme="minorBidi"/>
        <w:sz w:val="22"/>
        <w:szCs w:val="22"/>
        <w:lang w:val="en-I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2285"/>
  </w:style>
  <w:style w:type="paragraph" w:styleId="Heading1">
    <w:name w:val="heading 1"/>
    <w:basedOn w:val="Normal"/>
    <w:next w:val="Normal"/>
    <w:link w:val="Heading1Char"/>
    <w:uiPriority w:val="9"/>
    <w:qFormat/>
    <w:rsid w:val="00933189"/>
    <w:pPr>
      <w:keepNext/>
      <w:keepLines/>
      <w:spacing w:before="240" w:line="259" w:lineRule="auto"/>
      <w:outlineLvl w:val="0"/>
    </w:pPr>
    <w:rPr>
      <w:rFonts w:eastAsiaTheme="majorEastAsia" w:cstheme="majorBidi"/>
      <w:color w:val="365F91" w:themeColor="accent1" w:themeShade="BF"/>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8013A"/>
    <w:pPr>
      <w:tabs>
        <w:tab w:val="center" w:pos="4320"/>
        <w:tab w:val="right" w:pos="8640"/>
      </w:tabs>
      <w:autoSpaceDE w:val="0"/>
      <w:autoSpaceDN w:val="0"/>
    </w:pPr>
    <w:rPr>
      <w:rFonts w:ascii="Times New Roman" w:eastAsia="Times New Roman" w:hAnsi="Times New Roman" w:cs="Times New Roman"/>
      <w:sz w:val="20"/>
      <w:szCs w:val="20"/>
      <w:lang w:val="en-US"/>
    </w:rPr>
  </w:style>
  <w:style w:type="character" w:customStyle="1" w:styleId="HeaderChar">
    <w:name w:val="Header Char"/>
    <w:basedOn w:val="DefaultParagraphFont"/>
    <w:link w:val="Header"/>
    <w:uiPriority w:val="99"/>
    <w:rsid w:val="00F8013A"/>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F8013A"/>
    <w:pPr>
      <w:tabs>
        <w:tab w:val="center" w:pos="4513"/>
        <w:tab w:val="right" w:pos="9026"/>
      </w:tabs>
    </w:pPr>
  </w:style>
  <w:style w:type="character" w:customStyle="1" w:styleId="FooterChar">
    <w:name w:val="Footer Char"/>
    <w:basedOn w:val="DefaultParagraphFont"/>
    <w:link w:val="Footer"/>
    <w:uiPriority w:val="99"/>
    <w:rsid w:val="00F8013A"/>
  </w:style>
  <w:style w:type="paragraph" w:styleId="BalloonText">
    <w:name w:val="Balloon Text"/>
    <w:basedOn w:val="Normal"/>
    <w:link w:val="BalloonTextChar"/>
    <w:uiPriority w:val="99"/>
    <w:semiHidden/>
    <w:unhideWhenUsed/>
    <w:rsid w:val="00F8013A"/>
    <w:rPr>
      <w:rFonts w:ascii="Tahoma" w:hAnsi="Tahoma" w:cs="Tahoma"/>
      <w:sz w:val="16"/>
      <w:szCs w:val="16"/>
    </w:rPr>
  </w:style>
  <w:style w:type="character" w:customStyle="1" w:styleId="BalloonTextChar">
    <w:name w:val="Balloon Text Char"/>
    <w:basedOn w:val="DefaultParagraphFont"/>
    <w:link w:val="BalloonText"/>
    <w:uiPriority w:val="99"/>
    <w:semiHidden/>
    <w:rsid w:val="00F8013A"/>
    <w:rPr>
      <w:rFonts w:ascii="Tahoma" w:hAnsi="Tahoma" w:cs="Tahoma"/>
      <w:sz w:val="16"/>
      <w:szCs w:val="16"/>
    </w:rPr>
  </w:style>
  <w:style w:type="paragraph" w:styleId="NoSpacing">
    <w:name w:val="No Spacing"/>
    <w:link w:val="NoSpacingChar"/>
    <w:uiPriority w:val="1"/>
    <w:qFormat/>
    <w:rsid w:val="00D304B9"/>
    <w:rPr>
      <w:rFonts w:ascii="Calibri" w:eastAsia="Calibri" w:hAnsi="Calibri" w:cs="Times New Roman"/>
      <w:lang w:val="en-US"/>
    </w:rPr>
  </w:style>
  <w:style w:type="paragraph" w:customStyle="1" w:styleId="Authors">
    <w:name w:val="Authors"/>
    <w:basedOn w:val="Normal"/>
    <w:next w:val="Normal"/>
    <w:rsid w:val="00D304B9"/>
    <w:pPr>
      <w:framePr w:w="9072" w:hSpace="187" w:vSpace="187" w:wrap="notBeside" w:vAnchor="text" w:hAnchor="page" w:xAlign="center" w:y="1"/>
      <w:autoSpaceDE w:val="0"/>
      <w:autoSpaceDN w:val="0"/>
      <w:spacing w:after="320"/>
      <w:jc w:val="center"/>
    </w:pPr>
    <w:rPr>
      <w:rFonts w:ascii="Times New Roman" w:eastAsia="Times New Roman" w:hAnsi="Times New Roman" w:cs="Times New Roman"/>
      <w:lang w:val="en-US"/>
    </w:rPr>
  </w:style>
  <w:style w:type="paragraph" w:styleId="ListParagraph">
    <w:name w:val="List Paragraph"/>
    <w:basedOn w:val="Normal"/>
    <w:uiPriority w:val="34"/>
    <w:qFormat/>
    <w:rsid w:val="009679F2"/>
    <w:pPr>
      <w:ind w:left="720"/>
      <w:contextualSpacing/>
    </w:pPr>
  </w:style>
  <w:style w:type="paragraph" w:customStyle="1" w:styleId="Affiliation">
    <w:name w:val="Affiliation"/>
    <w:rsid w:val="009F2FD5"/>
    <w:pPr>
      <w:suppressAutoHyphens/>
      <w:jc w:val="center"/>
    </w:pPr>
    <w:rPr>
      <w:rFonts w:ascii="Times New Roman" w:eastAsia="SimSun" w:hAnsi="Times New Roman" w:cs="Times New Roman"/>
      <w:sz w:val="20"/>
      <w:szCs w:val="20"/>
      <w:lang w:val="en-US" w:eastAsia="zh-CN"/>
    </w:rPr>
  </w:style>
  <w:style w:type="paragraph" w:customStyle="1" w:styleId="Author">
    <w:name w:val="Author"/>
    <w:rsid w:val="009F2FD5"/>
    <w:pPr>
      <w:suppressAutoHyphens/>
      <w:spacing w:before="360" w:after="40"/>
      <w:jc w:val="center"/>
    </w:pPr>
    <w:rPr>
      <w:rFonts w:ascii="Times New Roman" w:eastAsia="SimSun" w:hAnsi="Times New Roman" w:cs="Times New Roman"/>
      <w:lang w:val="en-US"/>
    </w:rPr>
  </w:style>
  <w:style w:type="character" w:styleId="Hyperlink">
    <w:name w:val="Hyperlink"/>
    <w:basedOn w:val="DefaultParagraphFont"/>
    <w:uiPriority w:val="99"/>
    <w:unhideWhenUsed/>
    <w:rsid w:val="009F2FD5"/>
    <w:rPr>
      <w:color w:val="0000FF" w:themeColor="hyperlink"/>
      <w:u w:val="single"/>
    </w:rPr>
  </w:style>
  <w:style w:type="character" w:styleId="Emphasis">
    <w:name w:val="Emphasis"/>
    <w:basedOn w:val="DefaultParagraphFont"/>
    <w:uiPriority w:val="20"/>
    <w:qFormat/>
    <w:rsid w:val="0089052E"/>
    <w:rPr>
      <w:i/>
      <w:iCs/>
    </w:rPr>
  </w:style>
  <w:style w:type="paragraph" w:styleId="NormalWeb">
    <w:name w:val="Normal (Web)"/>
    <w:basedOn w:val="Normal"/>
    <w:uiPriority w:val="99"/>
    <w:unhideWhenUsed/>
    <w:rsid w:val="0089052E"/>
    <w:pPr>
      <w:spacing w:before="100" w:beforeAutospacing="1" w:after="100" w:afterAutospacing="1"/>
    </w:pPr>
    <w:rPr>
      <w:rFonts w:ascii="Times New Roman" w:eastAsia="Times New Roman" w:hAnsi="Times New Roman" w:cs="Times New Roman"/>
      <w:sz w:val="24"/>
      <w:szCs w:val="24"/>
      <w:lang w:eastAsia="en-IN"/>
    </w:rPr>
  </w:style>
  <w:style w:type="character" w:styleId="PlaceholderText">
    <w:name w:val="Placeholder Text"/>
    <w:basedOn w:val="DefaultParagraphFont"/>
    <w:uiPriority w:val="99"/>
    <w:semiHidden/>
    <w:rsid w:val="00933189"/>
    <w:rPr>
      <w:color w:val="808080"/>
    </w:rPr>
  </w:style>
  <w:style w:type="character" w:customStyle="1" w:styleId="Heading1Char">
    <w:name w:val="Heading 1 Char"/>
    <w:basedOn w:val="DefaultParagraphFont"/>
    <w:link w:val="Heading1"/>
    <w:uiPriority w:val="9"/>
    <w:rsid w:val="00933189"/>
    <w:rPr>
      <w:rFonts w:eastAsiaTheme="majorEastAsia" w:cstheme="majorBidi"/>
      <w:color w:val="365F91" w:themeColor="accent1" w:themeShade="BF"/>
      <w:sz w:val="32"/>
      <w:szCs w:val="32"/>
      <w:lang w:val="en-US"/>
    </w:rPr>
  </w:style>
  <w:style w:type="character" w:customStyle="1" w:styleId="NoSpacingChar">
    <w:name w:val="No Spacing Char"/>
    <w:basedOn w:val="DefaultParagraphFont"/>
    <w:link w:val="NoSpacing"/>
    <w:uiPriority w:val="1"/>
    <w:rsid w:val="004521CF"/>
    <w:rPr>
      <w:rFonts w:ascii="Calibri" w:eastAsia="Calibri" w:hAnsi="Calibri" w:cs="Times New Roman"/>
      <w:lang w:val="en-US"/>
    </w:rPr>
  </w:style>
  <w:style w:type="character" w:styleId="UnresolvedMention">
    <w:name w:val="Unresolved Mention"/>
    <w:basedOn w:val="DefaultParagraphFont"/>
    <w:uiPriority w:val="99"/>
    <w:semiHidden/>
    <w:unhideWhenUsed/>
    <w:rsid w:val="00750DC1"/>
    <w:rPr>
      <w:color w:val="605E5C"/>
      <w:shd w:val="clear" w:color="auto" w:fill="E1DFDD"/>
    </w:rPr>
  </w:style>
  <w:style w:type="character" w:styleId="CommentReference">
    <w:name w:val="annotation reference"/>
    <w:basedOn w:val="DefaultParagraphFont"/>
    <w:uiPriority w:val="99"/>
    <w:semiHidden/>
    <w:unhideWhenUsed/>
    <w:rsid w:val="00FC1B8E"/>
    <w:rPr>
      <w:sz w:val="16"/>
      <w:szCs w:val="16"/>
    </w:rPr>
  </w:style>
  <w:style w:type="paragraph" w:styleId="CommentText">
    <w:name w:val="annotation text"/>
    <w:basedOn w:val="Normal"/>
    <w:link w:val="CommentTextChar"/>
    <w:uiPriority w:val="99"/>
    <w:unhideWhenUsed/>
    <w:rsid w:val="00FC1B8E"/>
    <w:rPr>
      <w:sz w:val="20"/>
      <w:szCs w:val="20"/>
    </w:rPr>
  </w:style>
  <w:style w:type="character" w:customStyle="1" w:styleId="CommentTextChar">
    <w:name w:val="Comment Text Char"/>
    <w:basedOn w:val="DefaultParagraphFont"/>
    <w:link w:val="CommentText"/>
    <w:uiPriority w:val="99"/>
    <w:rsid w:val="00FC1B8E"/>
    <w:rPr>
      <w:sz w:val="20"/>
      <w:szCs w:val="20"/>
    </w:rPr>
  </w:style>
  <w:style w:type="paragraph" w:styleId="CommentSubject">
    <w:name w:val="annotation subject"/>
    <w:basedOn w:val="CommentText"/>
    <w:next w:val="CommentText"/>
    <w:link w:val="CommentSubjectChar"/>
    <w:uiPriority w:val="99"/>
    <w:semiHidden/>
    <w:unhideWhenUsed/>
    <w:rsid w:val="00FC1B8E"/>
    <w:rPr>
      <w:b/>
      <w:bCs/>
    </w:rPr>
  </w:style>
  <w:style w:type="character" w:customStyle="1" w:styleId="CommentSubjectChar">
    <w:name w:val="Comment Subject Char"/>
    <w:basedOn w:val="CommentTextChar"/>
    <w:link w:val="CommentSubject"/>
    <w:uiPriority w:val="99"/>
    <w:semiHidden/>
    <w:rsid w:val="00FC1B8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877948">
      <w:bodyDiv w:val="1"/>
      <w:marLeft w:val="0"/>
      <w:marRight w:val="0"/>
      <w:marTop w:val="0"/>
      <w:marBottom w:val="0"/>
      <w:divBdr>
        <w:top w:val="none" w:sz="0" w:space="0" w:color="auto"/>
        <w:left w:val="none" w:sz="0" w:space="0" w:color="auto"/>
        <w:bottom w:val="none" w:sz="0" w:space="0" w:color="auto"/>
        <w:right w:val="none" w:sz="0" w:space="0" w:color="auto"/>
      </w:divBdr>
    </w:div>
    <w:div w:id="199981068">
      <w:bodyDiv w:val="1"/>
      <w:marLeft w:val="0"/>
      <w:marRight w:val="0"/>
      <w:marTop w:val="0"/>
      <w:marBottom w:val="0"/>
      <w:divBdr>
        <w:top w:val="none" w:sz="0" w:space="0" w:color="auto"/>
        <w:left w:val="none" w:sz="0" w:space="0" w:color="auto"/>
        <w:bottom w:val="none" w:sz="0" w:space="0" w:color="auto"/>
        <w:right w:val="none" w:sz="0" w:space="0" w:color="auto"/>
      </w:divBdr>
    </w:div>
    <w:div w:id="1109666581">
      <w:bodyDiv w:val="1"/>
      <w:marLeft w:val="0"/>
      <w:marRight w:val="0"/>
      <w:marTop w:val="0"/>
      <w:marBottom w:val="0"/>
      <w:divBdr>
        <w:top w:val="none" w:sz="0" w:space="0" w:color="auto"/>
        <w:left w:val="none" w:sz="0" w:space="0" w:color="auto"/>
        <w:bottom w:val="none" w:sz="0" w:space="0" w:color="auto"/>
        <w:right w:val="none" w:sz="0" w:space="0" w:color="auto"/>
      </w:divBdr>
    </w:div>
    <w:div w:id="1156069429">
      <w:bodyDiv w:val="1"/>
      <w:marLeft w:val="0"/>
      <w:marRight w:val="0"/>
      <w:marTop w:val="0"/>
      <w:marBottom w:val="0"/>
      <w:divBdr>
        <w:top w:val="none" w:sz="0" w:space="0" w:color="auto"/>
        <w:left w:val="none" w:sz="0" w:space="0" w:color="auto"/>
        <w:bottom w:val="none" w:sz="0" w:space="0" w:color="auto"/>
        <w:right w:val="none" w:sz="0" w:space="0" w:color="auto"/>
      </w:divBdr>
    </w:div>
    <w:div w:id="2001108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urul.kamilah@uika-bogor.ac.id" TargetMode="External"/><Relationship Id="rId13" Type="http://schemas.openxmlformats.org/officeDocument/2006/relationships/comments" Target="comments.xml"/><Relationship Id="rId18" Type="http://schemas.openxmlformats.org/officeDocument/2006/relationships/image" Target="media/image2.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5.jpeg"/><Relationship Id="rId7" Type="http://schemas.openxmlformats.org/officeDocument/2006/relationships/endnotes" Target="endnotes.xml"/><Relationship Id="rId12" Type="http://schemas.openxmlformats.org/officeDocument/2006/relationships/hyperlink" Target="mailto:5zen@uika-bogor.ac.id" TargetMode="External"/><Relationship Id="rId17" Type="http://schemas.openxmlformats.org/officeDocument/2006/relationships/image" Target="media/image1.png"/><Relationship Id="rId25" Type="http://schemas.microsoft.com/office/2011/relationships/people" Target="people.xml"/><Relationship Id="rId2" Type="http://schemas.openxmlformats.org/officeDocument/2006/relationships/numbering" Target="numbering.xml"/><Relationship Id="rId16" Type="http://schemas.microsoft.com/office/2018/08/relationships/commentsExtensible" Target="commentsExtensible.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4rwien.gfm@gmail.com"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microsoft.com/office/2016/09/relationships/commentsIds" Target="commentsIds.xml"/><Relationship Id="rId23" Type="http://schemas.openxmlformats.org/officeDocument/2006/relationships/footer" Target="footer1.xml"/><Relationship Id="rId10" Type="http://schemas.openxmlformats.org/officeDocument/2006/relationships/hyperlink" Target="mailto:3freza@uika-bogor.ac.id" TargetMode="External"/><Relationship Id="rId19"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yperlink" Target="mailto:2dewi.primasari@uika-bogor.ac.id" TargetMode="External"/><Relationship Id="rId14" Type="http://schemas.microsoft.com/office/2011/relationships/commentsExtended" Target="commentsExtended.xm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51CA9F-21C3-4267-A15B-8403CD6E3A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3817</Words>
  <Characters>21762</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asusn5n0cx073814206@outlook.com</cp:lastModifiedBy>
  <cp:revision>2</cp:revision>
  <cp:lastPrinted>2026-06-25T01:08:00Z</cp:lastPrinted>
  <dcterms:created xsi:type="dcterms:W3CDTF">2026-06-29T20:09:00Z</dcterms:created>
  <dcterms:modified xsi:type="dcterms:W3CDTF">2026-06-29T20:09:00Z</dcterms:modified>
</cp:coreProperties>
</file>